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8F3" w:rsidRDefault="00312C49" w:rsidP="000168F3">
      <w:pPr>
        <w:rPr>
          <w:b/>
          <w:bCs/>
        </w:rPr>
      </w:pPr>
      <w:bookmarkStart w:id="0" w:name="_GoBack"/>
      <w:bookmarkEnd w:id="0"/>
      <w:r w:rsidRPr="00046480">
        <w:rPr>
          <w:noProof/>
        </w:rPr>
        <w:drawing>
          <wp:anchor distT="0" distB="0" distL="114300" distR="114300" simplePos="0" relativeHeight="251660288" behindDoc="0" locked="0" layoutInCell="1" allowOverlap="1" wp14:anchorId="56984E71" wp14:editId="2C062AE1">
            <wp:simplePos x="0" y="0"/>
            <wp:positionH relativeFrom="column">
              <wp:posOffset>-100522</wp:posOffset>
            </wp:positionH>
            <wp:positionV relativeFrom="paragraph">
              <wp:posOffset>139080</wp:posOffset>
            </wp:positionV>
            <wp:extent cx="1352550" cy="810260"/>
            <wp:effectExtent l="19050" t="0" r="0" b="0"/>
            <wp:wrapNone/>
            <wp:docPr id="1" name="Picture 25" descr="pg_logo_drk_blu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g_logo_drk_blu_300"/>
                    <pic:cNvPicPr>
                      <a:picLocks noChangeAspect="1" noChangeArrowheads="1"/>
                    </pic:cNvPicPr>
                  </pic:nvPicPr>
                  <pic:blipFill>
                    <a:blip r:embed="rId8" cstate="print"/>
                    <a:srcRect/>
                    <a:stretch>
                      <a:fillRect/>
                    </a:stretch>
                  </pic:blipFill>
                  <pic:spPr bwMode="auto">
                    <a:xfrm>
                      <a:off x="0" y="0"/>
                      <a:ext cx="1352550" cy="810260"/>
                    </a:xfrm>
                    <a:prstGeom prst="rect">
                      <a:avLst/>
                    </a:prstGeom>
                    <a:noFill/>
                    <a:ln w="9525">
                      <a:noFill/>
                      <a:miter lim="800000"/>
                      <a:headEnd/>
                      <a:tailEnd/>
                    </a:ln>
                  </pic:spPr>
                </pic:pic>
              </a:graphicData>
            </a:graphic>
          </wp:anchor>
        </w:drawing>
      </w:r>
    </w:p>
    <w:p w:rsidR="000168F3" w:rsidRPr="00046480" w:rsidRDefault="000168F3" w:rsidP="000168F3">
      <w:pPr>
        <w:pStyle w:val="PGBody"/>
        <w:rPr>
          <w:color w:val="auto"/>
        </w:rPr>
      </w:pPr>
    </w:p>
    <w:p w:rsidR="000168F3" w:rsidRPr="00046480" w:rsidRDefault="00312C49" w:rsidP="00312C49">
      <w:pPr>
        <w:spacing w:line="360" w:lineRule="auto"/>
        <w:jc w:val="center"/>
        <w:rPr>
          <w:rFonts w:ascii="AvantGarde" w:hAnsi="AvantGarde"/>
          <w:i/>
        </w:rPr>
      </w:pPr>
      <w:r>
        <w:rPr>
          <w:noProof/>
        </w:rPr>
        <w:drawing>
          <wp:anchor distT="0" distB="0" distL="114300" distR="114300" simplePos="0" relativeHeight="251663360" behindDoc="0" locked="0" layoutInCell="1" allowOverlap="1" wp14:anchorId="0D81A3BB" wp14:editId="417302EB">
            <wp:simplePos x="0" y="0"/>
            <wp:positionH relativeFrom="margin">
              <wp:align>right</wp:align>
            </wp:positionH>
            <wp:positionV relativeFrom="page">
              <wp:posOffset>1148316</wp:posOffset>
            </wp:positionV>
            <wp:extent cx="1552575" cy="478465"/>
            <wp:effectExtent l="0" t="0" r="0" b="0"/>
            <wp:wrapNone/>
            <wp:docPr id="2" name="Picture 2" descr="cid:image002.jpg@01CF99D7.696D8FC0"/>
            <wp:cNvGraphicFramePr/>
            <a:graphic xmlns:a="http://schemas.openxmlformats.org/drawingml/2006/main">
              <a:graphicData uri="http://schemas.openxmlformats.org/drawingml/2006/picture">
                <pic:pic xmlns:pic="http://schemas.openxmlformats.org/drawingml/2006/picture">
                  <pic:nvPicPr>
                    <pic:cNvPr id="2" name="Picture 2" descr="cid:image002.jpg@01CF99D7.696D8FC0"/>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2575" cy="478465"/>
                    </a:xfrm>
                    <a:prstGeom prst="rect">
                      <a:avLst/>
                    </a:prstGeom>
                    <a:noFill/>
                    <a:ln>
                      <a:noFill/>
                    </a:ln>
                  </pic:spPr>
                </pic:pic>
              </a:graphicData>
            </a:graphic>
            <wp14:sizeRelV relativeFrom="margin">
              <wp14:pctHeight>0</wp14:pctHeight>
            </wp14:sizeRelV>
          </wp:anchor>
        </w:drawing>
      </w:r>
      <w:r w:rsidRPr="00312C49">
        <w:rPr>
          <w:rFonts w:ascii="AvantGarde" w:hAnsi="AvantGarde"/>
          <w:b/>
          <w:sz w:val="48"/>
          <w:szCs w:val="48"/>
          <w14:shadow w14:blurRad="50800" w14:dist="38100" w14:dir="2700000" w14:sx="100000" w14:sy="100000" w14:kx="0" w14:ky="0" w14:algn="tl">
            <w14:srgbClr w14:val="000000">
              <w14:alpha w14:val="60000"/>
            </w14:srgbClr>
          </w14:shadow>
        </w:rPr>
        <w:t>Security Principles</w:t>
      </w:r>
      <w:r w:rsidRPr="00312C49">
        <w:rPr>
          <w:noProof/>
        </w:rPr>
        <w:t xml:space="preserve"> </w:t>
      </w:r>
    </w:p>
    <w:p w:rsidR="000168F3" w:rsidRPr="000168F3" w:rsidRDefault="0092772B" w:rsidP="000168F3">
      <w:pPr>
        <w:pStyle w:val="PGBody"/>
        <w:rPr>
          <w:color w:val="auto"/>
          <w:sz w:val="16"/>
          <w:szCs w:val="16"/>
        </w:rPr>
      </w:pPr>
      <w:r>
        <w:rPr>
          <w:noProof/>
          <w:color w:val="auto"/>
          <w:sz w:val="24"/>
          <w:szCs w:val="24"/>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130292</wp:posOffset>
                </wp:positionV>
                <wp:extent cx="6751674" cy="53163"/>
                <wp:effectExtent l="19050" t="19050" r="30480" b="23495"/>
                <wp:wrapNone/>
                <wp:docPr id="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1674" cy="53163"/>
                        </a:xfrm>
                        <a:prstGeom prst="line">
                          <a:avLst/>
                        </a:prstGeom>
                        <a:noFill/>
                        <a:ln w="28575">
                          <a:solidFill>
                            <a:srgbClr val="9BD4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B0406" id="Line 30" o:spid="_x0000_s1026" style="position:absolute;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80.45pt,10.25pt" to="1012.1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ejoHQIAAC4EAAAOAAAAZHJzL2Uyb0RvYy54bWysU02P2jAQvVfqf7B8hxAIASLCqk2gl22L&#10;tNsfYGyHWHVsyzYEVPW/d2w+tLSXqurFGcczb97MvFk+nTqJjtw6oVWJ0+EII66oZkLtS/ztdTOY&#10;Y+Q8UYxIrXiJz9zhp9X7d8veFHysWy0ZtwhAlCt6U+LWe1MkiaMt74gbasMVPDbadsTD1e4TZkkP&#10;6J1MxqNRnvTaMmM15c7B3/ryiFcRv2k49V+bxnGPZImBm4+njecunMlqSYq9JaYV9EqD/AOLjggF&#10;Se9QNfEEHaz4A6oT1GqnGz+kukt00wjKYw1QTTr6rZqXlhgea4HmOHNvk/t/sPTLcWuRYCWeYKRI&#10;ByN6FoqjSWxNb1wBHpXa2lAcPakX86zpd4eUrlqi9jxSfD0biEtDM5OHkHBxBhLs+s+agQ85eB37&#10;dGpsFyChA+gUx3G+j4OfPKLwM59N03yWYUThbTpJ80nMQIpbsLHOf+K6Q8EosQTiEZwcn50PZEhx&#10;cwm5lN4IKePEpUJ9icfz6WwaI5yWgoXX4OfsfldJi44ERLP4WGfZ+Jr4wc3qg2IRreWEra+2J0Je&#10;bMguVcCDeoDP1bqo4sditFjP1/NskI3z9SAb1fXgw6bKBvkmnU3rSV1VdfozUEuzohWMcRXY3RSa&#10;Zn+ngOuuXLR11+i9D8kjemwYkL19I+k40DDDsFKu2Gl23trboEGU0fm6QEH1b+9gv13z1S8AAAD/&#10;/wMAUEsDBBQABgAIAAAAIQA/dfz/3gAAAAcBAAAPAAAAZHJzL2Rvd25yZXYueG1sTI/NTsMwEITv&#10;SLyDtUjcqN1UlDTEqSp+JA6oEgW1HJ14SSLidRQ7bXh7tic47sxo5tt8PblOHHEIrScN85kCgVR5&#10;21Kt4eP9+SYFEaIhazpPqOEHA6yLy4vcZNaf6A2Pu1gLLqGQGQ1NjH0mZagadCbMfI/E3pcfnIl8&#10;DrW0gzlxuetkotRSOtMSLzSmx4cGq+/d6DT0+8e7MozVp0pW6Ry3h/TpZfOq9fXVtLkHEXGKf2E4&#10;4zM6FMxU+pFsEJ0GfiRqSNQtiLOrlosFiJKVdAWyyOV//uIXAAD//wMAUEsBAi0AFAAGAAgAAAAh&#10;ALaDOJL+AAAA4QEAABMAAAAAAAAAAAAAAAAAAAAAAFtDb250ZW50X1R5cGVzXS54bWxQSwECLQAU&#10;AAYACAAAACEAOP0h/9YAAACUAQAACwAAAAAAAAAAAAAAAAAvAQAAX3JlbHMvLnJlbHNQSwECLQAU&#10;AAYACAAAACEAbu3o6B0CAAAuBAAADgAAAAAAAAAAAAAAAAAuAgAAZHJzL2Uyb0RvYy54bWxQSwEC&#10;LQAUAAYACAAAACEAP3X8/94AAAAHAQAADwAAAAAAAAAAAAAAAAB3BAAAZHJzL2Rvd25yZXYueG1s&#10;UEsFBgAAAAAEAAQA8wAAAIIFAAAAAA==&#10;" strokecolor="#9bd442" strokeweight="2.25pt">
                <w10:wrap anchorx="margin"/>
              </v:line>
            </w:pict>
          </mc:Fallback>
        </mc:AlternateContent>
      </w:r>
    </w:p>
    <w:p w:rsidR="000168F3" w:rsidRDefault="000168F3" w:rsidP="000168F3">
      <w:pPr>
        <w:rPr>
          <w:b/>
          <w:bCs/>
        </w:rPr>
      </w:pPr>
    </w:p>
    <w:p w:rsidR="000168F3" w:rsidRDefault="000168F3" w:rsidP="000168F3">
      <w:pPr>
        <w:rPr>
          <w:b/>
          <w:bCs/>
        </w:rPr>
      </w:pPr>
    </w:p>
    <w:p w:rsidR="000168F3" w:rsidRDefault="000168F3" w:rsidP="00770654">
      <w:pPr>
        <w:jc w:val="both"/>
        <w:rPr>
          <w:b/>
          <w:bCs/>
        </w:rPr>
      </w:pPr>
    </w:p>
    <w:p w:rsidR="000168F3" w:rsidRPr="00046480" w:rsidRDefault="00702B1E" w:rsidP="00770654">
      <w:pPr>
        <w:jc w:val="both"/>
        <w:rPr>
          <w:b/>
          <w:bCs/>
        </w:rPr>
      </w:pPr>
      <w:r>
        <w:rPr>
          <w:b/>
          <w:bCs/>
        </w:rPr>
        <w:t>Principles before leaving LSW:</w:t>
      </w:r>
    </w:p>
    <w:p w:rsidR="00702B1E" w:rsidRPr="000A5202" w:rsidRDefault="00702B1E" w:rsidP="00770654">
      <w:pPr>
        <w:pStyle w:val="ListParagraph"/>
        <w:numPr>
          <w:ilvl w:val="0"/>
          <w:numId w:val="20"/>
        </w:numPr>
        <w:jc w:val="both"/>
      </w:pPr>
      <w:r w:rsidRPr="00046480">
        <w:t xml:space="preserve">Driver should arrive well-rested with truck </w:t>
      </w:r>
      <w:r w:rsidRPr="000A5202">
        <w:t>properly fueled according to lane distance.</w:t>
      </w:r>
    </w:p>
    <w:p w:rsidR="00702B1E" w:rsidRPr="007278CD" w:rsidRDefault="007D3B7B" w:rsidP="00770654">
      <w:pPr>
        <w:pStyle w:val="ListParagraph"/>
        <w:numPr>
          <w:ilvl w:val="0"/>
          <w:numId w:val="20"/>
        </w:numPr>
        <w:jc w:val="both"/>
      </w:pPr>
      <w:r w:rsidRPr="007278CD">
        <w:t>Allowed d</w:t>
      </w:r>
      <w:r w:rsidR="00702B1E" w:rsidRPr="007278CD">
        <w:t xml:space="preserve">riving </w:t>
      </w:r>
      <w:r w:rsidRPr="007278CD">
        <w:t>limit</w:t>
      </w:r>
      <w:r w:rsidR="00702B1E" w:rsidRPr="007278CD">
        <w:t xml:space="preserve"> </w:t>
      </w:r>
      <w:r w:rsidRPr="007278CD">
        <w:t xml:space="preserve">for the driver cannot be shorter than 8 hours </w:t>
      </w:r>
      <w:r w:rsidR="00226695" w:rsidRPr="007278CD">
        <w:t>while leaving LSW. The only exceptions are transits within Poland</w:t>
      </w:r>
      <w:r w:rsidR="00BE5E0A" w:rsidRPr="007278CD">
        <w:t>;</w:t>
      </w:r>
      <w:r w:rsidR="00226695" w:rsidRPr="007278CD">
        <w:t xml:space="preserve"> Easter</w:t>
      </w:r>
      <w:r w:rsidR="00BE5E0A" w:rsidRPr="007278CD">
        <w:t>n</w:t>
      </w:r>
      <w:r w:rsidR="00226695" w:rsidRPr="007278CD">
        <w:t xml:space="preserve"> Europe directions, where driver has to be able to reach destination point or Belarussian</w:t>
      </w:r>
      <w:r w:rsidR="006C4FE2" w:rsidRPr="007278CD">
        <w:t xml:space="preserve"> / Ukrainian</w:t>
      </w:r>
      <w:r w:rsidR="00226695" w:rsidRPr="007278CD">
        <w:t xml:space="preserve"> border without doing long stop over 45 minutes</w:t>
      </w:r>
      <w:r w:rsidR="00BE5E0A" w:rsidRPr="007278CD">
        <w:t xml:space="preserve"> and all destinations where driver has to reach to Polish </w:t>
      </w:r>
      <w:proofErr w:type="spellStart"/>
      <w:r w:rsidR="00BE5E0A" w:rsidRPr="007278CD">
        <w:t>harbours</w:t>
      </w:r>
      <w:proofErr w:type="spellEnd"/>
      <w:r w:rsidR="00BE5E0A" w:rsidRPr="007278CD">
        <w:t xml:space="preserve"> (</w:t>
      </w:r>
      <w:proofErr w:type="spellStart"/>
      <w:r w:rsidR="00BE5E0A" w:rsidRPr="007278CD">
        <w:t>Klippan</w:t>
      </w:r>
      <w:proofErr w:type="spellEnd"/>
      <w:r w:rsidR="00BE5E0A" w:rsidRPr="007278CD">
        <w:t xml:space="preserve"> – Sweden).</w:t>
      </w:r>
    </w:p>
    <w:p w:rsidR="009E49A4" w:rsidRPr="007278CD" w:rsidRDefault="00702B1E" w:rsidP="00770654">
      <w:pPr>
        <w:pStyle w:val="ListParagraph"/>
        <w:numPr>
          <w:ilvl w:val="0"/>
          <w:numId w:val="20"/>
        </w:numPr>
        <w:jc w:val="both"/>
      </w:pPr>
      <w:r w:rsidRPr="007278CD">
        <w:t xml:space="preserve">If </w:t>
      </w:r>
      <w:r w:rsidR="007D3B7B" w:rsidRPr="007278CD">
        <w:t xml:space="preserve">allowed driving limit </w:t>
      </w:r>
      <w:r w:rsidRPr="007278CD">
        <w:t>is shorter than 8 hours, driver has to stay in LSW for rest and leave with full driving time of 9 hours.</w:t>
      </w:r>
    </w:p>
    <w:p w:rsidR="00702B1E" w:rsidRPr="007278CD" w:rsidRDefault="009E49A4" w:rsidP="00770654">
      <w:pPr>
        <w:pStyle w:val="ListParagraph"/>
        <w:numPr>
          <w:ilvl w:val="0"/>
          <w:numId w:val="20"/>
        </w:numPr>
        <w:jc w:val="both"/>
      </w:pPr>
      <w:r w:rsidRPr="007278CD">
        <w:t>If there are two drivers available, they cannot leave LSW with combined allowed driving limit shorter than 8 hours.</w:t>
      </w:r>
    </w:p>
    <w:p w:rsidR="00CA6B85" w:rsidRPr="007278CD" w:rsidRDefault="00CA6B85" w:rsidP="00E95435">
      <w:pPr>
        <w:pStyle w:val="ListParagraph"/>
        <w:numPr>
          <w:ilvl w:val="0"/>
          <w:numId w:val="20"/>
        </w:numPr>
        <w:jc w:val="both"/>
      </w:pPr>
      <w:r w:rsidRPr="007278CD">
        <w:t>For all the lanes with transit time shorter than 8 hours, driver is obliged to leave LSW with allowed driving time covering full length of transit time without a need of doing any long stops (stops longer than 45 min).</w:t>
      </w:r>
      <w:r w:rsidR="00E95435" w:rsidRPr="007278CD">
        <w:t xml:space="preserve"> The same rule applies to all shipments for which first stop is planned at </w:t>
      </w:r>
      <w:r w:rsidR="00E95435" w:rsidRPr="007278CD">
        <w:rPr>
          <w:rFonts w:cs="Arial"/>
          <w:bCs/>
        </w:rPr>
        <w:t xml:space="preserve">Belarussian / </w:t>
      </w:r>
      <w:r w:rsidR="00E95435" w:rsidRPr="007278CD">
        <w:t>Ukrainian</w:t>
      </w:r>
      <w:r w:rsidR="00E95435" w:rsidRPr="007278CD">
        <w:rPr>
          <w:rFonts w:cs="Arial"/>
          <w:bCs/>
        </w:rPr>
        <w:t xml:space="preserve"> border</w:t>
      </w:r>
      <w:r w:rsidR="00BE5E0A" w:rsidRPr="007278CD">
        <w:rPr>
          <w:rFonts w:cs="Arial"/>
          <w:bCs/>
        </w:rPr>
        <w:t>,</w:t>
      </w:r>
      <w:r w:rsidR="00E95435" w:rsidRPr="007278CD">
        <w:rPr>
          <w:rFonts w:cs="Arial"/>
          <w:bCs/>
        </w:rPr>
        <w:t xml:space="preserve"> intermodal terminal</w:t>
      </w:r>
      <w:r w:rsidR="00BE5E0A" w:rsidRPr="007278CD">
        <w:rPr>
          <w:rFonts w:cs="Arial"/>
          <w:bCs/>
        </w:rPr>
        <w:t xml:space="preserve"> or Polish </w:t>
      </w:r>
      <w:proofErr w:type="spellStart"/>
      <w:r w:rsidR="00BE5E0A" w:rsidRPr="007278CD">
        <w:rPr>
          <w:rFonts w:cs="Arial"/>
          <w:bCs/>
        </w:rPr>
        <w:t>harbour</w:t>
      </w:r>
      <w:proofErr w:type="spellEnd"/>
      <w:r w:rsidR="00E95435" w:rsidRPr="007278CD">
        <w:rPr>
          <w:rFonts w:cs="Arial"/>
          <w:bCs/>
        </w:rPr>
        <w:t>.</w:t>
      </w:r>
    </w:p>
    <w:p w:rsidR="0033428D" w:rsidRPr="007278CD" w:rsidRDefault="0033428D" w:rsidP="00770654">
      <w:pPr>
        <w:pStyle w:val="ListParagraph"/>
        <w:numPr>
          <w:ilvl w:val="0"/>
          <w:numId w:val="20"/>
        </w:numPr>
        <w:jc w:val="both"/>
      </w:pPr>
      <w:r w:rsidRPr="007278CD">
        <w:rPr>
          <w:rFonts w:cs="Arial"/>
          <w:bCs/>
        </w:rPr>
        <w:t xml:space="preserve">P&amp;G reserves </w:t>
      </w:r>
      <w:r w:rsidR="003929F7" w:rsidRPr="007278CD">
        <w:rPr>
          <w:rFonts w:cs="Arial"/>
          <w:bCs/>
        </w:rPr>
        <w:t xml:space="preserve">the </w:t>
      </w:r>
      <w:r w:rsidRPr="007278CD">
        <w:rPr>
          <w:rFonts w:cs="Arial"/>
          <w:bCs/>
        </w:rPr>
        <w:t>right not to release</w:t>
      </w:r>
      <w:r w:rsidR="003929F7" w:rsidRPr="007278CD">
        <w:rPr>
          <w:rFonts w:cs="Arial"/>
          <w:bCs/>
        </w:rPr>
        <w:t xml:space="preserve"> any</w:t>
      </w:r>
      <w:r w:rsidRPr="007278CD">
        <w:rPr>
          <w:rFonts w:cs="Arial"/>
          <w:bCs/>
        </w:rPr>
        <w:t xml:space="preserve"> shipment </w:t>
      </w:r>
      <w:r w:rsidR="00842C0B" w:rsidRPr="007278CD">
        <w:rPr>
          <w:rFonts w:cs="Arial"/>
          <w:bCs/>
        </w:rPr>
        <w:t>out of LSW gate</w:t>
      </w:r>
      <w:r w:rsidRPr="007278CD">
        <w:rPr>
          <w:rFonts w:cs="Arial"/>
          <w:bCs/>
        </w:rPr>
        <w:t xml:space="preserve"> if the driver does not have enough time to make it to</w:t>
      </w:r>
      <w:r w:rsidR="003929F7" w:rsidRPr="007278CD">
        <w:rPr>
          <w:rFonts w:cs="Arial"/>
          <w:bCs/>
        </w:rPr>
        <w:t xml:space="preserve"> a</w:t>
      </w:r>
      <w:r w:rsidRPr="007278CD">
        <w:rPr>
          <w:rFonts w:cs="Arial"/>
          <w:bCs/>
        </w:rPr>
        <w:t xml:space="preserve"> secure </w:t>
      </w:r>
      <w:r w:rsidR="003929F7" w:rsidRPr="007278CD">
        <w:rPr>
          <w:rFonts w:cs="Arial"/>
          <w:bCs/>
        </w:rPr>
        <w:t xml:space="preserve">parking </w:t>
      </w:r>
      <w:r w:rsidRPr="007278CD">
        <w:rPr>
          <w:rFonts w:cs="Arial"/>
          <w:bCs/>
        </w:rPr>
        <w:t>lot</w:t>
      </w:r>
      <w:r w:rsidR="00226695" w:rsidRPr="007278CD">
        <w:rPr>
          <w:rFonts w:cs="Arial"/>
          <w:bCs/>
        </w:rPr>
        <w:t>,</w:t>
      </w:r>
      <w:r w:rsidRPr="007278CD">
        <w:rPr>
          <w:rFonts w:cs="Arial"/>
          <w:bCs/>
        </w:rPr>
        <w:t xml:space="preserve"> final destination</w:t>
      </w:r>
      <w:r w:rsidR="00E95435" w:rsidRPr="007278CD">
        <w:rPr>
          <w:rFonts w:cs="Arial"/>
          <w:bCs/>
        </w:rPr>
        <w:t>,</w:t>
      </w:r>
      <w:r w:rsidR="00226695" w:rsidRPr="007278CD">
        <w:rPr>
          <w:rFonts w:cs="Arial"/>
          <w:bCs/>
        </w:rPr>
        <w:t xml:space="preserve"> Belarussian</w:t>
      </w:r>
      <w:r w:rsidR="006C4FE2" w:rsidRPr="007278CD">
        <w:rPr>
          <w:rFonts w:cs="Arial"/>
          <w:bCs/>
        </w:rPr>
        <w:t xml:space="preserve"> / </w:t>
      </w:r>
      <w:r w:rsidR="006C4FE2" w:rsidRPr="007278CD">
        <w:t>Ukrainian</w:t>
      </w:r>
      <w:r w:rsidR="00226695" w:rsidRPr="007278CD">
        <w:rPr>
          <w:rFonts w:cs="Arial"/>
          <w:bCs/>
        </w:rPr>
        <w:t xml:space="preserve"> border</w:t>
      </w:r>
      <w:r w:rsidR="00E95435" w:rsidRPr="007278CD">
        <w:rPr>
          <w:rFonts w:cs="Arial"/>
          <w:bCs/>
        </w:rPr>
        <w:t xml:space="preserve"> or intermodal terminal</w:t>
      </w:r>
      <w:r w:rsidR="00BE5E0A" w:rsidRPr="007278CD">
        <w:rPr>
          <w:rFonts w:cs="Arial"/>
          <w:bCs/>
        </w:rPr>
        <w:t xml:space="preserve"> or Polish </w:t>
      </w:r>
      <w:proofErr w:type="spellStart"/>
      <w:r w:rsidR="00BE5E0A" w:rsidRPr="007278CD">
        <w:rPr>
          <w:rFonts w:cs="Arial"/>
          <w:bCs/>
        </w:rPr>
        <w:t>harbour</w:t>
      </w:r>
      <w:proofErr w:type="spellEnd"/>
      <w:r w:rsidR="00E95435" w:rsidRPr="007278CD">
        <w:rPr>
          <w:rFonts w:cs="Arial"/>
          <w:bCs/>
        </w:rPr>
        <w:t>.</w:t>
      </w:r>
    </w:p>
    <w:p w:rsidR="00BE5E0A" w:rsidRPr="007278CD" w:rsidRDefault="00BE5E0A" w:rsidP="00A32054">
      <w:pPr>
        <w:pStyle w:val="ListParagraph"/>
        <w:numPr>
          <w:ilvl w:val="0"/>
          <w:numId w:val="20"/>
        </w:numPr>
        <w:jc w:val="both"/>
      </w:pPr>
      <w:r w:rsidRPr="007278CD">
        <w:rPr>
          <w:rFonts w:cs="Arial"/>
          <w:bCs/>
        </w:rPr>
        <w:t>All carriers are requested</w:t>
      </w:r>
      <w:r w:rsidR="005D0D24" w:rsidRPr="007278CD">
        <w:rPr>
          <w:rFonts w:cs="Arial"/>
          <w:bCs/>
        </w:rPr>
        <w:t xml:space="preserve"> to equip their fleet with GPS tracking devices which register actual route, as well as all stops locations and </w:t>
      </w:r>
      <w:r w:rsidR="00903936" w:rsidRPr="007278CD">
        <w:rPr>
          <w:rFonts w:cs="Arial"/>
          <w:bCs/>
        </w:rPr>
        <w:t xml:space="preserve">its </w:t>
      </w:r>
      <w:r w:rsidR="005D0D24" w:rsidRPr="007278CD">
        <w:rPr>
          <w:rFonts w:cs="Arial"/>
          <w:bCs/>
        </w:rPr>
        <w:t>durations.</w:t>
      </w:r>
    </w:p>
    <w:p w:rsidR="00D84FC8" w:rsidRPr="007278CD" w:rsidRDefault="00D84FC8" w:rsidP="00A32054">
      <w:pPr>
        <w:pStyle w:val="ListParagraph"/>
        <w:numPr>
          <w:ilvl w:val="0"/>
          <w:numId w:val="20"/>
        </w:numPr>
        <w:jc w:val="both"/>
      </w:pPr>
      <w:r w:rsidRPr="007278CD">
        <w:rPr>
          <w:rFonts w:cs="Arial"/>
          <w:bCs/>
        </w:rPr>
        <w:t>P&amp;G reserves the right to request GPS logs</w:t>
      </w:r>
      <w:r w:rsidR="00903936" w:rsidRPr="007278CD">
        <w:rPr>
          <w:rFonts w:cs="Arial"/>
          <w:bCs/>
        </w:rPr>
        <w:t xml:space="preserve"> for the performed shipments</w:t>
      </w:r>
      <w:r w:rsidRPr="007278CD">
        <w:rPr>
          <w:rFonts w:cs="Arial"/>
          <w:bCs/>
        </w:rPr>
        <w:t xml:space="preserve"> and check actual routes compliance with Secured Matrix Routes document.</w:t>
      </w:r>
    </w:p>
    <w:p w:rsidR="007D3B7B" w:rsidRPr="007278CD" w:rsidRDefault="007D3B7B" w:rsidP="00770654">
      <w:pPr>
        <w:pStyle w:val="ListParagraph"/>
        <w:numPr>
          <w:ilvl w:val="0"/>
          <w:numId w:val="20"/>
        </w:numPr>
        <w:jc w:val="both"/>
      </w:pPr>
      <w:r w:rsidRPr="007278CD">
        <w:rPr>
          <w:rFonts w:cs="Arial"/>
          <w:bCs/>
        </w:rPr>
        <w:t xml:space="preserve">Driver is obliged to </w:t>
      </w:r>
      <w:r w:rsidR="003929F7" w:rsidRPr="007278CD">
        <w:rPr>
          <w:rFonts w:cs="Arial"/>
          <w:bCs/>
        </w:rPr>
        <w:t xml:space="preserve">visually </w:t>
      </w:r>
      <w:r w:rsidRPr="007278CD">
        <w:rPr>
          <w:rFonts w:cs="Arial"/>
          <w:bCs/>
        </w:rPr>
        <w:t>check the vehicle against presence of any non-authorized GPS</w:t>
      </w:r>
      <w:r w:rsidR="003929F7" w:rsidRPr="007278CD">
        <w:rPr>
          <w:rFonts w:cs="Arial"/>
          <w:bCs/>
        </w:rPr>
        <w:t xml:space="preserve"> devices</w:t>
      </w:r>
      <w:r w:rsidR="005D0D24" w:rsidRPr="007278CD">
        <w:rPr>
          <w:rFonts w:cs="Arial"/>
          <w:bCs/>
        </w:rPr>
        <w:t xml:space="preserve"> after leaving </w:t>
      </w:r>
      <w:proofErr w:type="spellStart"/>
      <w:r w:rsidR="005D0D24" w:rsidRPr="007278CD">
        <w:rPr>
          <w:rFonts w:cs="Arial"/>
          <w:bCs/>
        </w:rPr>
        <w:t>Łódź</w:t>
      </w:r>
      <w:proofErr w:type="spellEnd"/>
      <w:r w:rsidR="005D0D24" w:rsidRPr="007278CD">
        <w:rPr>
          <w:rFonts w:cs="Arial"/>
          <w:bCs/>
        </w:rPr>
        <w:t xml:space="preserve"> agglomeration</w:t>
      </w:r>
      <w:r w:rsidR="00903936" w:rsidRPr="007278CD">
        <w:rPr>
          <w:rFonts w:cs="Arial"/>
          <w:bCs/>
        </w:rPr>
        <w:t xml:space="preserve"> (10km-15km from the warehouse)</w:t>
      </w:r>
      <w:r w:rsidR="005D0D24" w:rsidRPr="007278CD">
        <w:rPr>
          <w:rFonts w:cs="Arial"/>
          <w:bCs/>
        </w:rPr>
        <w:t xml:space="preserve"> and upon each break.</w:t>
      </w:r>
      <w:r w:rsidR="003929F7" w:rsidRPr="007278CD">
        <w:rPr>
          <w:rFonts w:cs="Arial"/>
          <w:bCs/>
        </w:rPr>
        <w:t xml:space="preserve"> </w:t>
      </w:r>
      <w:r w:rsidR="005D0D24" w:rsidRPr="007278CD">
        <w:rPr>
          <w:rFonts w:cs="Arial"/>
          <w:bCs/>
        </w:rPr>
        <w:t>In case driver finds</w:t>
      </w:r>
      <w:r w:rsidR="00CA6B85" w:rsidRPr="007278CD">
        <w:rPr>
          <w:rFonts w:cs="Arial"/>
          <w:bCs/>
        </w:rPr>
        <w:t xml:space="preserve"> any </w:t>
      </w:r>
      <w:r w:rsidR="005D0D24" w:rsidRPr="007278CD">
        <w:rPr>
          <w:rFonts w:cs="Arial"/>
          <w:bCs/>
        </w:rPr>
        <w:t>non-authorized GPS device</w:t>
      </w:r>
      <w:r w:rsidR="00840830" w:rsidRPr="007278CD">
        <w:rPr>
          <w:rFonts w:cs="Arial"/>
          <w:bCs/>
        </w:rPr>
        <w:t>, has to</w:t>
      </w:r>
      <w:r w:rsidR="005D0D24" w:rsidRPr="007278CD">
        <w:rPr>
          <w:rFonts w:cs="Arial"/>
          <w:bCs/>
        </w:rPr>
        <w:t xml:space="preserve"> </w:t>
      </w:r>
      <w:r w:rsidR="003929F7" w:rsidRPr="007278CD">
        <w:rPr>
          <w:rFonts w:cs="Arial"/>
          <w:bCs/>
        </w:rPr>
        <w:t>report the incident to their own company dispatch office and LSW gate</w:t>
      </w:r>
      <w:r w:rsidR="00CA6B85" w:rsidRPr="007278CD">
        <w:rPr>
          <w:rFonts w:cs="Arial"/>
          <w:bCs/>
        </w:rPr>
        <w:t xml:space="preserve"> without removing the device on his own</w:t>
      </w:r>
      <w:r w:rsidR="00247C3F" w:rsidRPr="007278CD">
        <w:t>, executing instructions received from own company. Detailed information on the fact should be passed on to P&amp;G security</w:t>
      </w:r>
      <w:r w:rsidR="00F555B1" w:rsidRPr="007278CD">
        <w:t>.</w:t>
      </w:r>
    </w:p>
    <w:p w:rsidR="00226695" w:rsidRPr="007278CD" w:rsidRDefault="00226695" w:rsidP="00770654">
      <w:pPr>
        <w:pStyle w:val="ListParagraph"/>
        <w:numPr>
          <w:ilvl w:val="0"/>
          <w:numId w:val="20"/>
        </w:numPr>
        <w:jc w:val="both"/>
      </w:pPr>
      <w:r w:rsidRPr="007278CD">
        <w:t xml:space="preserve">On </w:t>
      </w:r>
      <w:r w:rsidR="00840830" w:rsidRPr="007278CD">
        <w:t xml:space="preserve">all international </w:t>
      </w:r>
      <w:r w:rsidR="008015EF" w:rsidRPr="007278CD">
        <w:t xml:space="preserve">lanes </w:t>
      </w:r>
      <w:r w:rsidR="00840830" w:rsidRPr="007278CD">
        <w:t xml:space="preserve">ex </w:t>
      </w:r>
      <w:proofErr w:type="spellStart"/>
      <w:r w:rsidR="00840830" w:rsidRPr="007278CD">
        <w:t>Łódź</w:t>
      </w:r>
      <w:proofErr w:type="spellEnd"/>
      <w:r w:rsidR="00840830" w:rsidRPr="007278CD">
        <w:t xml:space="preserve"> Plant </w:t>
      </w:r>
      <w:r w:rsidR="008015EF" w:rsidRPr="007278CD">
        <w:t>only hard sided box trailers and reinforced tilt trailers</w:t>
      </w:r>
      <w:r w:rsidR="00840830" w:rsidRPr="007278CD">
        <w:t xml:space="preserve"> are</w:t>
      </w:r>
      <w:r w:rsidR="008015EF" w:rsidRPr="007278CD">
        <w:t xml:space="preserve"> accepted.</w:t>
      </w:r>
    </w:p>
    <w:p w:rsidR="006C4FE2" w:rsidRPr="007278CD" w:rsidRDefault="006C4FE2" w:rsidP="006C4FE2">
      <w:pPr>
        <w:pStyle w:val="ListParagraph"/>
        <w:numPr>
          <w:ilvl w:val="0"/>
          <w:numId w:val="20"/>
        </w:numPr>
        <w:jc w:val="both"/>
      </w:pPr>
      <w:r w:rsidRPr="007278CD">
        <w:t xml:space="preserve">Every </w:t>
      </w:r>
      <w:r w:rsidR="00840830" w:rsidRPr="007278CD">
        <w:t xml:space="preserve">tilt </w:t>
      </w:r>
      <w:r w:rsidRPr="007278CD">
        <w:t xml:space="preserve">truck arriving for loading </w:t>
      </w:r>
      <w:r w:rsidR="00840830" w:rsidRPr="007278CD">
        <w:t xml:space="preserve">for international destination </w:t>
      </w:r>
      <w:r w:rsidRPr="007278CD">
        <w:t>will be rejected before start of loading in</w:t>
      </w:r>
      <w:r w:rsidR="00840830" w:rsidRPr="007278CD">
        <w:t xml:space="preserve"> LSW and will be treated as a failure to comply with contracted equipment.</w:t>
      </w:r>
    </w:p>
    <w:p w:rsidR="008015EF" w:rsidRPr="007278CD" w:rsidRDefault="008015EF" w:rsidP="00770654">
      <w:pPr>
        <w:pStyle w:val="ListParagraph"/>
        <w:numPr>
          <w:ilvl w:val="0"/>
          <w:numId w:val="20"/>
        </w:numPr>
        <w:jc w:val="both"/>
      </w:pPr>
      <w:r w:rsidRPr="007278CD">
        <w:t>In exceptional cases regular tilt trailers can be used with double drivers onl</w:t>
      </w:r>
      <w:r w:rsidR="006C4FE2" w:rsidRPr="007278CD">
        <w:t>y.</w:t>
      </w:r>
      <w:r w:rsidRPr="007278CD">
        <w:t xml:space="preserve"> </w:t>
      </w:r>
      <w:r w:rsidR="006C4FE2" w:rsidRPr="007278CD">
        <w:t>A</w:t>
      </w:r>
      <w:r w:rsidRPr="007278CD">
        <w:t xml:space="preserve">ll such </w:t>
      </w:r>
      <w:r w:rsidR="006C4FE2" w:rsidRPr="007278CD">
        <w:t>loads</w:t>
      </w:r>
      <w:r w:rsidRPr="007278CD">
        <w:t xml:space="preserve"> have to be agreed with P&amp;G Transportation Operations </w:t>
      </w:r>
      <w:r w:rsidR="006C4FE2" w:rsidRPr="007278CD">
        <w:t>team on individual basis and allowance for a specific load number has to be sent to LSW</w:t>
      </w:r>
      <w:r w:rsidR="00840830" w:rsidRPr="007278CD">
        <w:t xml:space="preserve"> in a written form</w:t>
      </w:r>
      <w:r w:rsidR="006C4FE2" w:rsidRPr="007278CD">
        <w:t>.</w:t>
      </w:r>
    </w:p>
    <w:p w:rsidR="00971065" w:rsidRPr="007278CD" w:rsidRDefault="00971065" w:rsidP="00770654">
      <w:pPr>
        <w:pStyle w:val="ListParagraph"/>
        <w:numPr>
          <w:ilvl w:val="0"/>
          <w:numId w:val="20"/>
        </w:numPr>
        <w:jc w:val="both"/>
      </w:pPr>
      <w:r w:rsidRPr="007278CD">
        <w:t xml:space="preserve">We recommend all carriers to use additional mechanical protection against non-authorized trailer door opening. As of July 2016 this protection will become obligatory for all shipments ex </w:t>
      </w:r>
      <w:proofErr w:type="spellStart"/>
      <w:r w:rsidRPr="007278CD">
        <w:t>Łódź</w:t>
      </w:r>
      <w:proofErr w:type="spellEnd"/>
      <w:r w:rsidRPr="007278CD">
        <w:t xml:space="preserve"> Plant.</w:t>
      </w:r>
    </w:p>
    <w:p w:rsidR="00971065" w:rsidRDefault="00971065" w:rsidP="00971065">
      <w:pPr>
        <w:jc w:val="both"/>
        <w:rPr>
          <w:color w:val="00B0F0"/>
        </w:rPr>
      </w:pPr>
    </w:p>
    <w:p w:rsidR="00971065" w:rsidRDefault="00971065" w:rsidP="00971065">
      <w:pPr>
        <w:jc w:val="both"/>
        <w:rPr>
          <w:color w:val="00B0F0"/>
        </w:rPr>
      </w:pPr>
    </w:p>
    <w:p w:rsidR="00971065" w:rsidRDefault="00971065" w:rsidP="00971065">
      <w:pPr>
        <w:jc w:val="both"/>
        <w:rPr>
          <w:color w:val="00B0F0"/>
        </w:rPr>
      </w:pPr>
    </w:p>
    <w:p w:rsidR="00971065" w:rsidRPr="00971065" w:rsidRDefault="00971065" w:rsidP="00971065">
      <w:pPr>
        <w:jc w:val="both"/>
        <w:rPr>
          <w:color w:val="00B0F0"/>
        </w:rPr>
      </w:pPr>
    </w:p>
    <w:p w:rsidR="00702B1E" w:rsidRDefault="00702B1E" w:rsidP="00770654">
      <w:pPr>
        <w:jc w:val="both"/>
      </w:pPr>
    </w:p>
    <w:p w:rsidR="009E018E" w:rsidRPr="000A5202" w:rsidRDefault="009E018E" w:rsidP="009E018E">
      <w:pPr>
        <w:jc w:val="both"/>
        <w:rPr>
          <w:b/>
          <w:bCs/>
        </w:rPr>
      </w:pPr>
      <w:r w:rsidRPr="000A5202">
        <w:rPr>
          <w:b/>
          <w:bCs/>
        </w:rPr>
        <w:lastRenderedPageBreak/>
        <w:t>Principles for</w:t>
      </w:r>
      <w:r>
        <w:rPr>
          <w:b/>
          <w:bCs/>
        </w:rPr>
        <w:t xml:space="preserve"> subcontracting shipments from LSW</w:t>
      </w:r>
      <w:r w:rsidRPr="000A5202">
        <w:rPr>
          <w:b/>
          <w:bCs/>
        </w:rPr>
        <w:t>:</w:t>
      </w:r>
    </w:p>
    <w:p w:rsidR="009E018E" w:rsidRDefault="009E018E" w:rsidP="009E018E">
      <w:pPr>
        <w:pStyle w:val="ListParagraph"/>
        <w:numPr>
          <w:ilvl w:val="0"/>
          <w:numId w:val="25"/>
        </w:numPr>
        <w:jc w:val="both"/>
      </w:pPr>
      <w:r>
        <w:t xml:space="preserve">Using 100% owned fleet is the preferred option of shipping from </w:t>
      </w:r>
      <w:proofErr w:type="spellStart"/>
      <w:r>
        <w:t>Łódź</w:t>
      </w:r>
      <w:proofErr w:type="spellEnd"/>
      <w:r>
        <w:t xml:space="preserve"> due to highest governance level.</w:t>
      </w:r>
    </w:p>
    <w:p w:rsidR="009E018E" w:rsidRPr="007278CD" w:rsidRDefault="009E018E" w:rsidP="009E018E">
      <w:pPr>
        <w:pStyle w:val="ListParagraph"/>
        <w:numPr>
          <w:ilvl w:val="0"/>
          <w:numId w:val="25"/>
        </w:numPr>
        <w:jc w:val="both"/>
      </w:pPr>
      <w:r>
        <w:t xml:space="preserve">If own equipment is not available, proven subcontractors can be used to carry P&amp;G goods but subcontracting </w:t>
      </w:r>
      <w:r w:rsidRPr="007278CD">
        <w:t>can happen only on one level, so carrier’s subcontractor cannot further outsource the load for any external partner.</w:t>
      </w:r>
    </w:p>
    <w:p w:rsidR="009E018E" w:rsidRPr="007278CD" w:rsidRDefault="009E018E" w:rsidP="009E018E">
      <w:pPr>
        <w:pStyle w:val="ListParagraph"/>
        <w:numPr>
          <w:ilvl w:val="0"/>
          <w:numId w:val="25"/>
        </w:numPr>
        <w:jc w:val="both"/>
      </w:pPr>
      <w:r w:rsidRPr="007278CD">
        <w:t xml:space="preserve">All subcontractors and drivers </w:t>
      </w:r>
      <w:r w:rsidR="00A2384E" w:rsidRPr="007278CD">
        <w:t xml:space="preserve">used for shipments from </w:t>
      </w:r>
      <w:proofErr w:type="spellStart"/>
      <w:r w:rsidR="00A2384E" w:rsidRPr="007278CD">
        <w:t>Łódź</w:t>
      </w:r>
      <w:proofErr w:type="spellEnd"/>
      <w:r w:rsidR="00A2384E" w:rsidRPr="007278CD">
        <w:t xml:space="preserve"> Plant should have at least 3</w:t>
      </w:r>
      <w:r w:rsidRPr="007278CD">
        <w:t xml:space="preserve"> months relationship with the carrier.</w:t>
      </w:r>
      <w:r w:rsidR="002E61F7" w:rsidRPr="007278CD">
        <w:t xml:space="preserve"> P&amp;G reserves the right to request the list of all subcontractors &amp; drivers used for shipments ex </w:t>
      </w:r>
      <w:proofErr w:type="spellStart"/>
      <w:r w:rsidR="002E61F7" w:rsidRPr="007278CD">
        <w:t>Łódź</w:t>
      </w:r>
      <w:proofErr w:type="spellEnd"/>
      <w:r w:rsidR="002E61F7" w:rsidRPr="007278CD">
        <w:t xml:space="preserve"> Plant.</w:t>
      </w:r>
    </w:p>
    <w:p w:rsidR="009E018E" w:rsidRDefault="006119A7" w:rsidP="006119A7">
      <w:pPr>
        <w:pStyle w:val="ListParagraph"/>
        <w:numPr>
          <w:ilvl w:val="0"/>
          <w:numId w:val="20"/>
        </w:numPr>
        <w:jc w:val="both"/>
      </w:pPr>
      <w:r w:rsidRPr="007278CD">
        <w:t xml:space="preserve">If the carrier is planning to use different driver for loading and different driver for transit, the drivers have to exchange within LSW premises. In such case both drivers have to be on the list of proven drivers delivered to P&amp;G Transportation </w:t>
      </w:r>
      <w:r>
        <w:t>Operations and LSW.</w:t>
      </w:r>
    </w:p>
    <w:p w:rsidR="006119A7" w:rsidRDefault="006119A7" w:rsidP="006119A7">
      <w:pPr>
        <w:pStyle w:val="ListParagraph"/>
        <w:numPr>
          <w:ilvl w:val="0"/>
          <w:numId w:val="20"/>
        </w:numPr>
        <w:jc w:val="both"/>
      </w:pPr>
      <w:r>
        <w:t>If the carrier is planning to exchange drivers during transit, second driver has to start work with full driving time of 9 hours. This should be reflected every time in shorter transit time. In such case both drivers have to be on the list of proven drivers delivered to P&amp;G Transportation Operations and LSW. This exchange has to happen in time shorter than 15 minutes and truck cannot be left unattended under any circumstances.</w:t>
      </w:r>
    </w:p>
    <w:p w:rsidR="006119A7" w:rsidRDefault="006119A7" w:rsidP="006119A7">
      <w:pPr>
        <w:pStyle w:val="ListParagraph"/>
        <w:numPr>
          <w:ilvl w:val="0"/>
          <w:numId w:val="20"/>
        </w:numPr>
        <w:jc w:val="both"/>
      </w:pPr>
      <w:r>
        <w:t>If the carrier is planning to exchange drivers and trucks during transit, second driver has to start work with full driving time of 9 hours. This should be reflected every time in shorter transit time. In such case both drivers have to be on the list of proven drivers delivered to P&amp;G Transportation Operations and LSW. This exchange has to happen in time shorter than 45 minutes and load cannot be left unattended under any circumstances.</w:t>
      </w:r>
    </w:p>
    <w:p w:rsidR="009E018E" w:rsidRPr="000A5202" w:rsidRDefault="009E018E" w:rsidP="00770654">
      <w:pPr>
        <w:jc w:val="both"/>
      </w:pPr>
    </w:p>
    <w:p w:rsidR="000168F3" w:rsidRPr="000A5202" w:rsidRDefault="00702B1E" w:rsidP="00770654">
      <w:pPr>
        <w:jc w:val="both"/>
        <w:rPr>
          <w:b/>
          <w:bCs/>
        </w:rPr>
      </w:pPr>
      <w:r w:rsidRPr="000A5202">
        <w:rPr>
          <w:b/>
          <w:bCs/>
        </w:rPr>
        <w:t xml:space="preserve">Principles for routes </w:t>
      </w:r>
      <w:r w:rsidR="007D3B7B" w:rsidRPr="000A5202">
        <w:rPr>
          <w:b/>
          <w:bCs/>
        </w:rPr>
        <w:t>which do not require</w:t>
      </w:r>
      <w:r w:rsidRPr="000A5202">
        <w:rPr>
          <w:b/>
          <w:bCs/>
        </w:rPr>
        <w:t xml:space="preserve"> long stops (</w:t>
      </w:r>
      <w:r w:rsidR="007D3B7B" w:rsidRPr="000A5202">
        <w:rPr>
          <w:b/>
          <w:bCs/>
        </w:rPr>
        <w:t>stops shorter</w:t>
      </w:r>
      <w:r w:rsidRPr="000A5202">
        <w:rPr>
          <w:b/>
          <w:bCs/>
        </w:rPr>
        <w:t xml:space="preserve"> </w:t>
      </w:r>
      <w:r w:rsidR="007D3B7B" w:rsidRPr="000A5202">
        <w:rPr>
          <w:b/>
          <w:bCs/>
        </w:rPr>
        <w:t xml:space="preserve">than </w:t>
      </w:r>
      <w:r w:rsidRPr="000A5202">
        <w:rPr>
          <w:b/>
          <w:bCs/>
        </w:rPr>
        <w:t>45 min)</w:t>
      </w:r>
      <w:r w:rsidR="000168F3" w:rsidRPr="000A5202">
        <w:rPr>
          <w:b/>
          <w:bCs/>
        </w:rPr>
        <w:t>:</w:t>
      </w:r>
    </w:p>
    <w:p w:rsidR="000168F3" w:rsidRDefault="00702B1E" w:rsidP="00770654">
      <w:pPr>
        <w:pStyle w:val="ListParagraph"/>
        <w:numPr>
          <w:ilvl w:val="0"/>
          <w:numId w:val="22"/>
        </w:numPr>
        <w:jc w:val="both"/>
      </w:pPr>
      <w:r w:rsidRPr="000A5202">
        <w:t xml:space="preserve">Quick breaks </w:t>
      </w:r>
      <w:r w:rsidR="00872CA9" w:rsidRPr="000A5202">
        <w:t>up to 15 min:</w:t>
      </w:r>
      <w:r w:rsidRPr="000A5202">
        <w:t xml:space="preserve"> are permitted in normal, highly frequented parkin</w:t>
      </w:r>
      <w:r w:rsidRPr="00702B1E">
        <w:t>g areas.</w:t>
      </w:r>
    </w:p>
    <w:p w:rsidR="00EF21AE" w:rsidRDefault="00872CA9" w:rsidP="00770654">
      <w:pPr>
        <w:pStyle w:val="ListParagraph"/>
        <w:numPr>
          <w:ilvl w:val="0"/>
          <w:numId w:val="22"/>
        </w:numPr>
        <w:jc w:val="both"/>
      </w:pPr>
      <w:r w:rsidRPr="00872CA9">
        <w:t>Stops over 15</w:t>
      </w:r>
      <w:r>
        <w:t xml:space="preserve"> but less than </w:t>
      </w:r>
      <w:r w:rsidRPr="00872CA9">
        <w:t>45 minutes</w:t>
      </w:r>
      <w:r>
        <w:t>:</w:t>
      </w:r>
      <w:r w:rsidRPr="00872CA9">
        <w:t xml:space="preserve"> </w:t>
      </w:r>
      <w:r w:rsidRPr="00046480">
        <w:t>Drivers should park in separate lot from car/camper parking areas. These lots should be well lighted with little to no loss history ba</w:t>
      </w:r>
      <w:r w:rsidR="00EF21AE">
        <w:t>sed on Carriers best knowledge.</w:t>
      </w:r>
    </w:p>
    <w:p w:rsidR="00EF21AE" w:rsidRDefault="007D3B7B" w:rsidP="00770654">
      <w:pPr>
        <w:pStyle w:val="ListParagraph"/>
        <w:numPr>
          <w:ilvl w:val="0"/>
          <w:numId w:val="22"/>
        </w:numPr>
        <w:jc w:val="both"/>
      </w:pPr>
      <w:r>
        <w:t>Truck</w:t>
      </w:r>
      <w:r w:rsidR="00872CA9" w:rsidRPr="00046480">
        <w:t xml:space="preserve"> should not be </w:t>
      </w:r>
      <w:r w:rsidR="003929F7">
        <w:t xml:space="preserve">left </w:t>
      </w:r>
      <w:r w:rsidR="00872CA9" w:rsidRPr="00046480">
        <w:t xml:space="preserve">unattended for </w:t>
      </w:r>
      <w:r w:rsidR="00872CA9" w:rsidRPr="00D72443">
        <w:t>more</w:t>
      </w:r>
      <w:r w:rsidR="00872CA9">
        <w:t xml:space="preserve"> than 1</w:t>
      </w:r>
      <w:r w:rsidR="003837C2">
        <w:t>5 minutes.</w:t>
      </w:r>
    </w:p>
    <w:p w:rsidR="003837C2" w:rsidRDefault="003837C2" w:rsidP="00770654">
      <w:pPr>
        <w:pStyle w:val="ListParagraph"/>
        <w:numPr>
          <w:ilvl w:val="0"/>
          <w:numId w:val="22"/>
        </w:numPr>
        <w:jc w:val="both"/>
      </w:pPr>
      <w:r w:rsidRPr="00046480">
        <w:t>Power units and trailers must be secured whenever driver is not in physical contact with the equipment for any period of time. This includes; engine stopped/keys removed, doors locked, windows locked, on b</w:t>
      </w:r>
      <w:r>
        <w:t>oard security device activated.</w:t>
      </w:r>
    </w:p>
    <w:p w:rsidR="003837C2" w:rsidRDefault="003837C2" w:rsidP="00770654">
      <w:pPr>
        <w:pStyle w:val="ListParagraph"/>
        <w:numPr>
          <w:ilvl w:val="0"/>
          <w:numId w:val="22"/>
        </w:numPr>
        <w:jc w:val="both"/>
      </w:pPr>
      <w:r w:rsidRPr="00046480">
        <w:t>A security pin lock or other appropriate mechanical anti-theft device must be used if trailer i</w:t>
      </w:r>
      <w:r>
        <w:t>s disconnected from power unit.</w:t>
      </w:r>
    </w:p>
    <w:p w:rsidR="003837C2" w:rsidRDefault="003837C2" w:rsidP="00770654">
      <w:pPr>
        <w:pStyle w:val="ListParagraph"/>
        <w:numPr>
          <w:ilvl w:val="0"/>
          <w:numId w:val="22"/>
        </w:numPr>
        <w:jc w:val="both"/>
      </w:pPr>
      <w:r w:rsidRPr="00046480">
        <w:t>Whenever it is possible trailer should be parked in a way to deny access to the rear doors. (e.g. against a wall or another trailer)</w:t>
      </w:r>
      <w:r>
        <w:t>.</w:t>
      </w:r>
    </w:p>
    <w:p w:rsidR="003837C2" w:rsidRDefault="003837C2" w:rsidP="00770654">
      <w:pPr>
        <w:pStyle w:val="ListParagraph"/>
        <w:numPr>
          <w:ilvl w:val="0"/>
          <w:numId w:val="22"/>
        </w:numPr>
        <w:jc w:val="both"/>
      </w:pPr>
      <w:r w:rsidRPr="00046480">
        <w:t xml:space="preserve">If soft-sided trailer is in use, </w:t>
      </w:r>
      <w:r w:rsidR="003929F7">
        <w:t xml:space="preserve">trailer must be </w:t>
      </w:r>
      <w:r w:rsidRPr="00046480">
        <w:t>park</w:t>
      </w:r>
      <w:r w:rsidR="003929F7">
        <w:t>ed</w:t>
      </w:r>
      <w:r w:rsidRPr="00046480">
        <w:t xml:space="preserve"> in between oth</w:t>
      </w:r>
      <w:r>
        <w:t>er trailers to minimize access.</w:t>
      </w:r>
    </w:p>
    <w:p w:rsidR="003837C2" w:rsidRDefault="003837C2" w:rsidP="00770654">
      <w:pPr>
        <w:pStyle w:val="ListParagraph"/>
        <w:numPr>
          <w:ilvl w:val="0"/>
          <w:numId w:val="22"/>
        </w:numPr>
        <w:jc w:val="both"/>
      </w:pPr>
      <w:r w:rsidRPr="00046480">
        <w:t xml:space="preserve">All seals and TIR cables or other locking </w:t>
      </w:r>
      <w:r w:rsidRPr="00536FE5">
        <w:t>mechanisms shall be inspected</w:t>
      </w:r>
      <w:r w:rsidRPr="00046480">
        <w:t xml:space="preserve"> by driver for tampering and integrity before departing after each stop</w:t>
      </w:r>
      <w:r>
        <w:t>.</w:t>
      </w:r>
    </w:p>
    <w:p w:rsidR="00702B1E" w:rsidRDefault="00EF21AE" w:rsidP="00770654">
      <w:pPr>
        <w:pStyle w:val="ListParagraph"/>
        <w:numPr>
          <w:ilvl w:val="0"/>
          <w:numId w:val="22"/>
        </w:numPr>
        <w:jc w:val="both"/>
      </w:pPr>
      <w:r>
        <w:t>No parking areas which were p</w:t>
      </w:r>
      <w:r w:rsidR="00872CA9" w:rsidRPr="00046480">
        <w:t xml:space="preserve">rohibited </w:t>
      </w:r>
      <w:r>
        <w:t>by P&amp;G shall be used for any stops.</w:t>
      </w:r>
    </w:p>
    <w:p w:rsidR="00230CC1" w:rsidRDefault="00230CC1" w:rsidP="00770654">
      <w:pPr>
        <w:pStyle w:val="ListParagraph"/>
        <w:numPr>
          <w:ilvl w:val="0"/>
          <w:numId w:val="22"/>
        </w:numPr>
        <w:jc w:val="both"/>
      </w:pPr>
      <w:r w:rsidRPr="00230CC1">
        <w:t>Under NO circumstances is the driver’s home to be considered a parking area</w:t>
      </w:r>
      <w:r>
        <w:t>.</w:t>
      </w:r>
    </w:p>
    <w:p w:rsidR="00EF21AE" w:rsidRDefault="00EF21AE" w:rsidP="00770654">
      <w:pPr>
        <w:jc w:val="both"/>
      </w:pPr>
    </w:p>
    <w:p w:rsidR="00EF21AE" w:rsidRPr="00046480" w:rsidRDefault="00EF21AE" w:rsidP="00770654">
      <w:pPr>
        <w:jc w:val="both"/>
        <w:rPr>
          <w:b/>
          <w:bCs/>
        </w:rPr>
      </w:pPr>
      <w:r>
        <w:rPr>
          <w:b/>
          <w:bCs/>
        </w:rPr>
        <w:t xml:space="preserve">Principles for routes </w:t>
      </w:r>
      <w:r w:rsidR="007D3B7B">
        <w:rPr>
          <w:b/>
          <w:bCs/>
        </w:rPr>
        <w:t xml:space="preserve">which require long stops </w:t>
      </w:r>
      <w:r>
        <w:rPr>
          <w:b/>
          <w:bCs/>
        </w:rPr>
        <w:t>(</w:t>
      </w:r>
      <w:r w:rsidR="007D3B7B">
        <w:rPr>
          <w:b/>
          <w:bCs/>
        </w:rPr>
        <w:t xml:space="preserve">stops longer than </w:t>
      </w:r>
      <w:r>
        <w:rPr>
          <w:b/>
          <w:bCs/>
        </w:rPr>
        <w:t>45 min)</w:t>
      </w:r>
      <w:r w:rsidRPr="000168F3">
        <w:rPr>
          <w:b/>
          <w:bCs/>
        </w:rPr>
        <w:t>:</w:t>
      </w:r>
    </w:p>
    <w:p w:rsidR="00EF21AE" w:rsidRDefault="00EF21AE" w:rsidP="00770654">
      <w:pPr>
        <w:pStyle w:val="ListParagraph"/>
        <w:numPr>
          <w:ilvl w:val="0"/>
          <w:numId w:val="23"/>
        </w:numPr>
        <w:jc w:val="both"/>
      </w:pPr>
      <w:r>
        <w:t>All stops longer than 45 minutes ha</w:t>
      </w:r>
      <w:r w:rsidR="003929F7">
        <w:t>ve</w:t>
      </w:r>
      <w:r>
        <w:t xml:space="preserve"> to be planned in</w:t>
      </w:r>
      <w:r w:rsidR="00577051">
        <w:t xml:space="preserve"> </w:t>
      </w:r>
      <w:r w:rsidR="00B2443E">
        <w:t>a</w:t>
      </w:r>
      <w:r>
        <w:t xml:space="preserve"> way that </w:t>
      </w:r>
      <w:r w:rsidR="003929F7">
        <w:t>they</w:t>
      </w:r>
      <w:r>
        <w:t xml:space="preserve"> will </w:t>
      </w:r>
      <w:r w:rsidR="003929F7">
        <w:t xml:space="preserve">take place </w:t>
      </w:r>
      <w:r>
        <w:t>in Secure Parking Lot</w:t>
      </w:r>
      <w:r w:rsidR="003929F7">
        <w:t>s</w:t>
      </w:r>
      <w:r>
        <w:t>.</w:t>
      </w:r>
    </w:p>
    <w:p w:rsidR="00EF21AE" w:rsidRDefault="003837C2" w:rsidP="00770654">
      <w:pPr>
        <w:pStyle w:val="ListParagraph"/>
        <w:numPr>
          <w:ilvl w:val="0"/>
          <w:numId w:val="23"/>
        </w:numPr>
        <w:jc w:val="both"/>
      </w:pPr>
      <w:r>
        <w:t>The list of routes ex-</w:t>
      </w:r>
      <w:proofErr w:type="spellStart"/>
      <w:r>
        <w:t>Łódź</w:t>
      </w:r>
      <w:proofErr w:type="spellEnd"/>
      <w:r>
        <w:t xml:space="preserve"> with Secured Parking Lots </w:t>
      </w:r>
      <w:r w:rsidR="003929F7">
        <w:t xml:space="preserve">along the routes </w:t>
      </w:r>
      <w:r w:rsidR="00B2443E">
        <w:t>is</w:t>
      </w:r>
      <w:r>
        <w:t xml:space="preserve"> shared by P&amp;G</w:t>
      </w:r>
      <w:r w:rsidR="00B2443E">
        <w:t xml:space="preserve"> in an attachment</w:t>
      </w:r>
      <w:r>
        <w:t>.</w:t>
      </w:r>
      <w:r w:rsidR="00B2443E">
        <w:t xml:space="preserve"> P&amp;G will regularly update and communicate this list with all allocated carriers based on latest available information and experience.</w:t>
      </w:r>
    </w:p>
    <w:p w:rsidR="00B2443E" w:rsidRDefault="00B2443E" w:rsidP="008F2329">
      <w:pPr>
        <w:pStyle w:val="ListParagraph"/>
        <w:numPr>
          <w:ilvl w:val="0"/>
          <w:numId w:val="23"/>
        </w:numPr>
        <w:jc w:val="both"/>
      </w:pPr>
      <w:r>
        <w:t>Carriers and their drivers are expected to strictly abide by and follow the indicated routes and secure parking lots. Any deviation requires prior approval of P&amp;G security personnel (Pawel Kans</w:t>
      </w:r>
      <w:r w:rsidR="008F2329">
        <w:t>ki</w:t>
      </w:r>
      <w:r>
        <w:t xml:space="preserve">, tel. no. </w:t>
      </w:r>
      <w:r w:rsidR="008F2329">
        <w:t>+</w:t>
      </w:r>
      <w:r w:rsidR="008F2329" w:rsidRPr="008F2329">
        <w:t>48</w:t>
      </w:r>
      <w:r w:rsidR="008F2329">
        <w:t xml:space="preserve"> </w:t>
      </w:r>
      <w:r w:rsidR="008F2329" w:rsidRPr="008F2329">
        <w:t>668458406</w:t>
      </w:r>
      <w:r>
        <w:t>)</w:t>
      </w:r>
    </w:p>
    <w:p w:rsidR="003837C2" w:rsidRDefault="003837C2" w:rsidP="00770654">
      <w:pPr>
        <w:pStyle w:val="ListParagraph"/>
        <w:numPr>
          <w:ilvl w:val="0"/>
          <w:numId w:val="23"/>
        </w:numPr>
        <w:jc w:val="both"/>
      </w:pPr>
      <w:r w:rsidRPr="00046480">
        <w:lastRenderedPageBreak/>
        <w:t xml:space="preserve">Power units and trailers must be secured whenever driver is not in physical contact with the equipment for any period of time. This includes; engine stopped/keys removed, doors locked, windows locked, on board security device activated. </w:t>
      </w:r>
    </w:p>
    <w:p w:rsidR="003837C2" w:rsidRDefault="003837C2" w:rsidP="00770654">
      <w:pPr>
        <w:pStyle w:val="ListParagraph"/>
        <w:numPr>
          <w:ilvl w:val="0"/>
          <w:numId w:val="23"/>
        </w:numPr>
        <w:jc w:val="both"/>
      </w:pPr>
      <w:r w:rsidRPr="00046480">
        <w:t>A security pin lock or other appropriate mechanical anti-theft device must be used if trailer i</w:t>
      </w:r>
      <w:r>
        <w:t>s disconnected from power unit.</w:t>
      </w:r>
    </w:p>
    <w:p w:rsidR="003837C2" w:rsidRDefault="003837C2" w:rsidP="00770654">
      <w:pPr>
        <w:pStyle w:val="ListParagraph"/>
        <w:numPr>
          <w:ilvl w:val="0"/>
          <w:numId w:val="23"/>
        </w:numPr>
        <w:jc w:val="both"/>
      </w:pPr>
      <w:r w:rsidRPr="00046480">
        <w:t>Whenever it is possible trailer should be parked in a way to deny access to the rear doors. (</w:t>
      </w:r>
      <w:proofErr w:type="gramStart"/>
      <w:r w:rsidRPr="00046480">
        <w:t>e.g</w:t>
      </w:r>
      <w:proofErr w:type="gramEnd"/>
      <w:r w:rsidRPr="00046480">
        <w:t>. against a wall or another trailer)</w:t>
      </w:r>
      <w:r>
        <w:t>.</w:t>
      </w:r>
    </w:p>
    <w:p w:rsidR="003837C2" w:rsidRDefault="003837C2" w:rsidP="00770654">
      <w:pPr>
        <w:pStyle w:val="ListParagraph"/>
        <w:numPr>
          <w:ilvl w:val="0"/>
          <w:numId w:val="23"/>
        </w:numPr>
        <w:jc w:val="both"/>
      </w:pPr>
      <w:r w:rsidRPr="00046480">
        <w:t xml:space="preserve">If soft-sided trailer is in use, </w:t>
      </w:r>
      <w:r w:rsidR="003929F7">
        <w:t xml:space="preserve">trailer must be </w:t>
      </w:r>
      <w:r w:rsidRPr="00046480">
        <w:t>park</w:t>
      </w:r>
      <w:r w:rsidR="003929F7">
        <w:t>ed</w:t>
      </w:r>
      <w:r w:rsidRPr="00046480">
        <w:t xml:space="preserve"> in between oth</w:t>
      </w:r>
      <w:r>
        <w:t>er trailers to minimize access.</w:t>
      </w:r>
    </w:p>
    <w:p w:rsidR="003837C2" w:rsidRPr="007278CD" w:rsidRDefault="003837C2" w:rsidP="00770654">
      <w:pPr>
        <w:pStyle w:val="ListParagraph"/>
        <w:numPr>
          <w:ilvl w:val="0"/>
          <w:numId w:val="23"/>
        </w:numPr>
        <w:jc w:val="both"/>
      </w:pPr>
      <w:r w:rsidRPr="007278CD">
        <w:t>All seals and TIR cables or other locking mechanisms shall be inspected by driver for tampering and integrity before departing after each stop.</w:t>
      </w:r>
    </w:p>
    <w:p w:rsidR="00EF21AE" w:rsidRPr="007278CD" w:rsidRDefault="0033428D" w:rsidP="00770654">
      <w:pPr>
        <w:pStyle w:val="ListParagraph"/>
        <w:numPr>
          <w:ilvl w:val="0"/>
          <w:numId w:val="23"/>
        </w:numPr>
        <w:jc w:val="both"/>
      </w:pPr>
      <w:r w:rsidRPr="007278CD">
        <w:t>Under no</w:t>
      </w:r>
      <w:r w:rsidR="00230CC1" w:rsidRPr="007278CD">
        <w:t xml:space="preserve"> circumstances is the driver’s home to be considered a parking area.</w:t>
      </w:r>
    </w:p>
    <w:p w:rsidR="00702B1E" w:rsidRPr="007278CD" w:rsidRDefault="00702B1E" w:rsidP="00770654">
      <w:pPr>
        <w:jc w:val="both"/>
      </w:pPr>
    </w:p>
    <w:p w:rsidR="003837C2" w:rsidRPr="007278CD" w:rsidRDefault="003837C2" w:rsidP="00770654">
      <w:pPr>
        <w:jc w:val="both"/>
        <w:rPr>
          <w:b/>
          <w:bCs/>
        </w:rPr>
      </w:pPr>
      <w:r w:rsidRPr="007278CD">
        <w:rPr>
          <w:b/>
          <w:bCs/>
        </w:rPr>
        <w:t xml:space="preserve">Exceptions management (breakdowns, heavy traffic, </w:t>
      </w:r>
      <w:r w:rsidR="00230CC1" w:rsidRPr="007278CD">
        <w:rPr>
          <w:b/>
          <w:bCs/>
        </w:rPr>
        <w:t xml:space="preserve">road restrictions </w:t>
      </w:r>
      <w:r w:rsidR="00F53B35" w:rsidRPr="007278CD">
        <w:rPr>
          <w:b/>
          <w:bCs/>
        </w:rPr>
        <w:t>and any other force</w:t>
      </w:r>
      <w:r w:rsidR="008F2329" w:rsidRPr="007278CD">
        <w:rPr>
          <w:b/>
          <w:bCs/>
        </w:rPr>
        <w:t xml:space="preserve"> majeu</w:t>
      </w:r>
      <w:r w:rsidR="00F53B35" w:rsidRPr="007278CD">
        <w:rPr>
          <w:b/>
          <w:bCs/>
        </w:rPr>
        <w:t>r</w:t>
      </w:r>
      <w:r w:rsidR="008F2329" w:rsidRPr="007278CD">
        <w:rPr>
          <w:b/>
          <w:bCs/>
        </w:rPr>
        <w:t>e</w:t>
      </w:r>
      <w:r w:rsidR="00230CC1" w:rsidRPr="007278CD">
        <w:rPr>
          <w:b/>
          <w:bCs/>
        </w:rPr>
        <w:t>)</w:t>
      </w:r>
      <w:r w:rsidRPr="007278CD">
        <w:rPr>
          <w:b/>
          <w:bCs/>
        </w:rPr>
        <w:t>:</w:t>
      </w:r>
    </w:p>
    <w:p w:rsidR="0033428D" w:rsidRPr="007278CD" w:rsidRDefault="0033428D" w:rsidP="00770654">
      <w:pPr>
        <w:pStyle w:val="ListParagraph"/>
        <w:numPr>
          <w:ilvl w:val="0"/>
          <w:numId w:val="24"/>
        </w:numPr>
        <w:jc w:val="both"/>
        <w:rPr>
          <w:bCs/>
        </w:rPr>
      </w:pPr>
      <w:r w:rsidRPr="007278CD">
        <w:rPr>
          <w:bCs/>
        </w:rPr>
        <w:t xml:space="preserve">Every unplanned </w:t>
      </w:r>
      <w:r w:rsidR="00770654" w:rsidRPr="007278CD">
        <w:rPr>
          <w:bCs/>
        </w:rPr>
        <w:t>stop longer than 15 min and every unplanned route change has to be immediately commu</w:t>
      </w:r>
      <w:r w:rsidR="00F53B35" w:rsidRPr="007278CD">
        <w:rPr>
          <w:bCs/>
        </w:rPr>
        <w:t xml:space="preserve">nicated to the </w:t>
      </w:r>
      <w:r w:rsidR="003929F7" w:rsidRPr="007278CD">
        <w:rPr>
          <w:bCs/>
        </w:rPr>
        <w:t xml:space="preserve">Carrier’s </w:t>
      </w:r>
      <w:r w:rsidR="00D84FC8" w:rsidRPr="007278CD">
        <w:rPr>
          <w:bCs/>
        </w:rPr>
        <w:t xml:space="preserve">(in case of using subcontractor, driver’s supervision remains on the carrier contracted by P&amp;G) </w:t>
      </w:r>
      <w:r w:rsidR="00F53B35" w:rsidRPr="007278CD">
        <w:rPr>
          <w:bCs/>
        </w:rPr>
        <w:t>dispatch office.</w:t>
      </w:r>
    </w:p>
    <w:p w:rsidR="00971065" w:rsidRPr="007278CD" w:rsidRDefault="00971065" w:rsidP="00971065">
      <w:pPr>
        <w:pStyle w:val="ListParagraph"/>
        <w:numPr>
          <w:ilvl w:val="0"/>
          <w:numId w:val="24"/>
        </w:numPr>
        <w:jc w:val="both"/>
      </w:pPr>
      <w:r w:rsidRPr="007278CD">
        <w:t>Whenever it is possible trailer should be parked in a way to deny access to the rear doors. (</w:t>
      </w:r>
      <w:proofErr w:type="gramStart"/>
      <w:r w:rsidRPr="007278CD">
        <w:t>e.g</w:t>
      </w:r>
      <w:proofErr w:type="gramEnd"/>
      <w:r w:rsidRPr="007278CD">
        <w:t>. against a wall or another trailer).</w:t>
      </w:r>
    </w:p>
    <w:p w:rsidR="00770654" w:rsidRPr="007278CD" w:rsidRDefault="0033428D" w:rsidP="00770654">
      <w:pPr>
        <w:pStyle w:val="ListParagraph"/>
        <w:numPr>
          <w:ilvl w:val="0"/>
          <w:numId w:val="24"/>
        </w:numPr>
        <w:jc w:val="both"/>
        <w:rPr>
          <w:b/>
          <w:bCs/>
        </w:rPr>
      </w:pPr>
      <w:r w:rsidRPr="007278CD">
        <w:rPr>
          <w:bCs/>
        </w:rPr>
        <w:t>Carrier must be able to provide mechanical support and/or send replac</w:t>
      </w:r>
      <w:r w:rsidR="00770654" w:rsidRPr="007278CD">
        <w:rPr>
          <w:bCs/>
        </w:rPr>
        <w:t xml:space="preserve">ement equipment within </w:t>
      </w:r>
      <w:r w:rsidR="00861A94" w:rsidRPr="007278CD">
        <w:rPr>
          <w:bCs/>
        </w:rPr>
        <w:t>the possible time on each of the routes.</w:t>
      </w:r>
      <w:r w:rsidR="00F53B35" w:rsidRPr="007278CD">
        <w:rPr>
          <w:bCs/>
        </w:rPr>
        <w:t xml:space="preserve"> The support should include another driver with full allowed driving time to ensure that the truck can reach to the nearest Secured Parking Lot.</w:t>
      </w:r>
    </w:p>
    <w:p w:rsidR="00770654" w:rsidRPr="00770654" w:rsidRDefault="0033428D" w:rsidP="00770654">
      <w:pPr>
        <w:pStyle w:val="ListParagraph"/>
        <w:numPr>
          <w:ilvl w:val="0"/>
          <w:numId w:val="24"/>
        </w:numPr>
        <w:jc w:val="both"/>
        <w:rPr>
          <w:b/>
          <w:bCs/>
        </w:rPr>
      </w:pPr>
      <w:r w:rsidRPr="007278CD">
        <w:rPr>
          <w:bCs/>
        </w:rPr>
        <w:t xml:space="preserve">Drivers are expected to remain </w:t>
      </w:r>
      <w:r w:rsidRPr="00046480">
        <w:rPr>
          <w:bCs/>
        </w:rPr>
        <w:t xml:space="preserve">with the </w:t>
      </w:r>
      <w:r w:rsidR="00F53B35">
        <w:rPr>
          <w:bCs/>
        </w:rPr>
        <w:t>truck</w:t>
      </w:r>
      <w:r w:rsidRPr="00046480">
        <w:rPr>
          <w:bCs/>
        </w:rPr>
        <w:t xml:space="preserve"> unt</w:t>
      </w:r>
      <w:r w:rsidR="00F53B35">
        <w:rPr>
          <w:bCs/>
        </w:rPr>
        <w:t>il it is fixed and/or replaced and the truck is ready to continue.</w:t>
      </w:r>
    </w:p>
    <w:p w:rsidR="00770654" w:rsidRPr="00770654" w:rsidRDefault="0033428D" w:rsidP="00770654">
      <w:pPr>
        <w:pStyle w:val="ListParagraph"/>
        <w:numPr>
          <w:ilvl w:val="0"/>
          <w:numId w:val="24"/>
        </w:numPr>
        <w:jc w:val="both"/>
        <w:rPr>
          <w:b/>
          <w:bCs/>
        </w:rPr>
      </w:pPr>
      <w:r w:rsidRPr="00046480">
        <w:rPr>
          <w:bCs/>
        </w:rPr>
        <w:t>In regions where an escort program is in place an escort should be dispatched to the breakdown lo</w:t>
      </w:r>
      <w:r w:rsidR="00770654">
        <w:rPr>
          <w:bCs/>
        </w:rPr>
        <w:t>cation if not already assigned.</w:t>
      </w:r>
    </w:p>
    <w:p w:rsidR="003837C2" w:rsidRPr="00230CC1" w:rsidRDefault="0033428D" w:rsidP="00770654">
      <w:pPr>
        <w:pStyle w:val="ListParagraph"/>
        <w:numPr>
          <w:ilvl w:val="0"/>
          <w:numId w:val="24"/>
        </w:numPr>
        <w:jc w:val="both"/>
        <w:rPr>
          <w:b/>
          <w:bCs/>
        </w:rPr>
      </w:pPr>
      <w:r w:rsidRPr="00046480">
        <w:rPr>
          <w:bCs/>
        </w:rPr>
        <w:t>In regions where theft from breakdowns is a frequent problem, carriers should liaise with law enforcement to discuss response strategy and expectations</w:t>
      </w:r>
      <w:r w:rsidRPr="00D72443">
        <w:rPr>
          <w:bCs/>
        </w:rPr>
        <w:t xml:space="preserve">. Carrier must </w:t>
      </w:r>
      <w:r w:rsidR="003929F7">
        <w:rPr>
          <w:bCs/>
        </w:rPr>
        <w:t>provide</w:t>
      </w:r>
      <w:r w:rsidR="003929F7" w:rsidRPr="00D72443">
        <w:rPr>
          <w:bCs/>
        </w:rPr>
        <w:t xml:space="preserve"> </w:t>
      </w:r>
      <w:r w:rsidRPr="00D72443">
        <w:rPr>
          <w:bCs/>
        </w:rPr>
        <w:t>a 24/7 emergency phone number</w:t>
      </w:r>
    </w:p>
    <w:p w:rsidR="003837C2" w:rsidRDefault="003837C2" w:rsidP="00770654">
      <w:pPr>
        <w:jc w:val="both"/>
        <w:rPr>
          <w:b/>
          <w:bCs/>
        </w:rPr>
      </w:pPr>
    </w:p>
    <w:p w:rsidR="00230CC1" w:rsidRDefault="0033428D" w:rsidP="00770654">
      <w:pPr>
        <w:jc w:val="both"/>
        <w:rPr>
          <w:b/>
          <w:bCs/>
        </w:rPr>
      </w:pPr>
      <w:r>
        <w:rPr>
          <w:b/>
          <w:bCs/>
        </w:rPr>
        <w:t>Security Incidents Reporting:</w:t>
      </w:r>
    </w:p>
    <w:p w:rsidR="0033428D" w:rsidRDefault="0033428D" w:rsidP="00770654">
      <w:pPr>
        <w:pStyle w:val="ListParagraph"/>
        <w:numPr>
          <w:ilvl w:val="0"/>
          <w:numId w:val="24"/>
        </w:numPr>
        <w:jc w:val="both"/>
        <w:rPr>
          <w:bCs/>
        </w:rPr>
      </w:pPr>
      <w:r>
        <w:rPr>
          <w:bCs/>
        </w:rPr>
        <w:t xml:space="preserve">Entire incident reporting should be managed as per </w:t>
      </w:r>
      <w:r w:rsidRPr="0033428D">
        <w:rPr>
          <w:bCs/>
        </w:rPr>
        <w:t>Transportation Standards of Care</w:t>
      </w:r>
      <w:r>
        <w:rPr>
          <w:bCs/>
        </w:rPr>
        <w:t xml:space="preserve"> document shared </w:t>
      </w:r>
      <w:r w:rsidR="003929F7">
        <w:rPr>
          <w:bCs/>
        </w:rPr>
        <w:t xml:space="preserve">as attachment to </w:t>
      </w:r>
      <w:r>
        <w:rPr>
          <w:bCs/>
        </w:rPr>
        <w:t>contract.</w:t>
      </w:r>
    </w:p>
    <w:p w:rsidR="000168F3" w:rsidRPr="00D72443" w:rsidRDefault="000168F3" w:rsidP="00770654">
      <w:pPr>
        <w:pStyle w:val="ListParagraph"/>
        <w:numPr>
          <w:ilvl w:val="0"/>
          <w:numId w:val="24"/>
        </w:numPr>
        <w:jc w:val="both"/>
      </w:pPr>
      <w:r>
        <w:t>P&amp;G</w:t>
      </w:r>
      <w:r w:rsidRPr="000168F3">
        <w:t xml:space="preserve"> contracted carriers shall report</w:t>
      </w:r>
      <w:r w:rsidRPr="00046480">
        <w:t xml:space="preserve"> all thefts, robberies, accidents, seal discrepancies, loss of contact with driver for a abnormal amount of time, shortages detected during trans-docking operations, official inspection of consignments which leads to seals breaking etc. to P&amp;G (organization responsible for transport contracting) as soon as </w:t>
      </w:r>
      <w:r w:rsidR="00C66B4B">
        <w:t xml:space="preserve">practically possible </w:t>
      </w:r>
      <w:r w:rsidR="00C66B4B" w:rsidRPr="00D72443">
        <w:t>and not later</w:t>
      </w:r>
      <w:r w:rsidRPr="00D72443">
        <w:t xml:space="preserve"> than 24 hours of event. </w:t>
      </w:r>
    </w:p>
    <w:p w:rsidR="0033428D" w:rsidRDefault="000168F3" w:rsidP="00770654">
      <w:pPr>
        <w:pStyle w:val="ListParagraph"/>
        <w:numPr>
          <w:ilvl w:val="0"/>
          <w:numId w:val="24"/>
        </w:numPr>
        <w:jc w:val="both"/>
      </w:pPr>
      <w:r w:rsidRPr="00D72443">
        <w:t xml:space="preserve">Carrier has </w:t>
      </w:r>
      <w:r w:rsidR="00C66B4B" w:rsidRPr="00D72443">
        <w:t>to notify local law enforcement</w:t>
      </w:r>
      <w:r w:rsidR="003929F7">
        <w:t>/police</w:t>
      </w:r>
      <w:r w:rsidR="00C66B4B" w:rsidRPr="00D72443">
        <w:t xml:space="preserve"> and c</w:t>
      </w:r>
      <w:r w:rsidRPr="00D72443">
        <w:t>omplete</w:t>
      </w:r>
      <w:r w:rsidR="00C66B4B" w:rsidRPr="00D72443">
        <w:t xml:space="preserve"> a</w:t>
      </w:r>
      <w:r w:rsidRPr="00D72443">
        <w:t xml:space="preserve"> report</w:t>
      </w:r>
      <w:r w:rsidRPr="00046480">
        <w:t xml:space="preserve"> for P&amp;G with the best possible quality and accuracy. </w:t>
      </w:r>
    </w:p>
    <w:p w:rsidR="000168F3" w:rsidRDefault="000168F3" w:rsidP="00770654">
      <w:pPr>
        <w:pStyle w:val="ListParagraph"/>
        <w:numPr>
          <w:ilvl w:val="0"/>
          <w:numId w:val="24"/>
        </w:numPr>
        <w:jc w:val="both"/>
      </w:pPr>
      <w:r w:rsidRPr="00046480">
        <w:t>Copies of police reports and drivers statements need to be shared with P&amp;G</w:t>
      </w:r>
      <w:r w:rsidR="00191704" w:rsidRPr="00191704">
        <w:t xml:space="preserve"> </w:t>
      </w:r>
      <w:r w:rsidR="00191704" w:rsidRPr="00C74567">
        <w:t xml:space="preserve">within </w:t>
      </w:r>
      <w:r w:rsidR="0033428D">
        <w:t xml:space="preserve">maximum </w:t>
      </w:r>
      <w:r w:rsidR="00191704" w:rsidRPr="00C74567">
        <w:t>2 working days after c</w:t>
      </w:r>
      <w:r w:rsidR="0033428D">
        <w:t>arrier receives th</w:t>
      </w:r>
      <w:r w:rsidR="003929F7">
        <w:t>ose</w:t>
      </w:r>
      <w:r w:rsidR="0033428D">
        <w:t xml:space="preserve"> documents.</w:t>
      </w:r>
    </w:p>
    <w:p w:rsidR="0033428D" w:rsidRDefault="0033428D" w:rsidP="00770654">
      <w:pPr>
        <w:pStyle w:val="ListParagraph"/>
        <w:numPr>
          <w:ilvl w:val="0"/>
          <w:numId w:val="24"/>
        </w:numPr>
        <w:jc w:val="both"/>
        <w:rPr>
          <w:bCs/>
        </w:rPr>
      </w:pPr>
      <w:r>
        <w:t>All security incidents ha</w:t>
      </w:r>
      <w:r w:rsidR="003929F7">
        <w:t>ve</w:t>
      </w:r>
      <w:r>
        <w:t xml:space="preserve"> to be reported </w:t>
      </w:r>
      <w:r w:rsidR="003929F7">
        <w:t xml:space="preserve">via </w:t>
      </w:r>
      <w:r w:rsidRPr="0033428D">
        <w:t>GLOBAL TRANSIT AND FINISHED GOODS LOSS REPORT</w:t>
      </w:r>
      <w:r>
        <w:t xml:space="preserve"> attached to </w:t>
      </w:r>
      <w:r w:rsidR="003929F7">
        <w:t xml:space="preserve">the </w:t>
      </w:r>
      <w:r w:rsidRPr="0033428D">
        <w:rPr>
          <w:bCs/>
        </w:rPr>
        <w:t>Transportation Standards of Care</w:t>
      </w:r>
      <w:r>
        <w:rPr>
          <w:bCs/>
        </w:rPr>
        <w:t xml:space="preserve"> document shared </w:t>
      </w:r>
      <w:r w:rsidR="003929F7">
        <w:rPr>
          <w:bCs/>
        </w:rPr>
        <w:t xml:space="preserve">as attachment to </w:t>
      </w:r>
      <w:r>
        <w:rPr>
          <w:bCs/>
        </w:rPr>
        <w:t>contract.</w:t>
      </w:r>
    </w:p>
    <w:sectPr w:rsidR="0033428D" w:rsidSect="007646E8">
      <w:headerReference w:type="default" r:id="rId10"/>
      <w:footerReference w:type="default" r:id="rId11"/>
      <w:type w:val="continuous"/>
      <w:pgSz w:w="12240" w:h="15840" w:code="1"/>
      <w:pgMar w:top="864" w:right="864" w:bottom="864" w:left="864" w:header="36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011" w:rsidRDefault="00830011">
      <w:r>
        <w:separator/>
      </w:r>
    </w:p>
  </w:endnote>
  <w:endnote w:type="continuationSeparator" w:id="0">
    <w:p w:rsidR="00830011" w:rsidRDefault="00830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ITC BkCn BT">
    <w:altName w:val="Times New Roman"/>
    <w:charset w:val="00"/>
    <w:family w:val="roman"/>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1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7"/>
      <w:gridCol w:w="1768"/>
      <w:gridCol w:w="3412"/>
    </w:tblGrid>
    <w:tr w:rsidR="006B6868" w:rsidRPr="00010F7A" w:rsidTr="0005772B">
      <w:tc>
        <w:tcPr>
          <w:tcW w:w="2583" w:type="pct"/>
          <w:vMerge w:val="restart"/>
          <w:tcBorders>
            <w:right w:val="single" w:sz="4" w:space="0" w:color="auto"/>
          </w:tcBorders>
          <w:vAlign w:val="center"/>
        </w:tcPr>
        <w:p w:rsidR="006B6868" w:rsidRPr="00BA178A" w:rsidRDefault="006B6868" w:rsidP="006B6868">
          <w:pPr>
            <w:pStyle w:val="Footer"/>
            <w:tabs>
              <w:tab w:val="right" w:pos="10065"/>
            </w:tabs>
            <w:rPr>
              <w:sz w:val="16"/>
              <w:szCs w:val="16"/>
              <w:lang w:val="pl-PL"/>
            </w:rPr>
          </w:pPr>
        </w:p>
      </w:tc>
      <w:tc>
        <w:tcPr>
          <w:tcW w:w="825" w:type="pct"/>
          <w:tcBorders>
            <w:top w:val="single" w:sz="4" w:space="0" w:color="auto"/>
            <w:left w:val="single" w:sz="4" w:space="0" w:color="auto"/>
            <w:bottom w:val="single" w:sz="4" w:space="0" w:color="auto"/>
            <w:right w:val="single" w:sz="4" w:space="0" w:color="auto"/>
          </w:tcBorders>
          <w:vAlign w:val="center"/>
        </w:tcPr>
        <w:p w:rsidR="006B6868" w:rsidRPr="0000026B" w:rsidRDefault="006B6868" w:rsidP="006B6868">
          <w:pPr>
            <w:pStyle w:val="Header"/>
            <w:rPr>
              <w:sz w:val="16"/>
              <w:szCs w:val="16"/>
            </w:rPr>
          </w:pPr>
          <w:r w:rsidRPr="0000026B">
            <w:rPr>
              <w:sz w:val="16"/>
              <w:szCs w:val="16"/>
            </w:rPr>
            <w:t xml:space="preserve">Prepared by </w:t>
          </w:r>
        </w:p>
      </w:tc>
      <w:tc>
        <w:tcPr>
          <w:tcW w:w="1592" w:type="pct"/>
          <w:tcBorders>
            <w:top w:val="single" w:sz="4" w:space="0" w:color="auto"/>
            <w:left w:val="single" w:sz="4" w:space="0" w:color="auto"/>
            <w:bottom w:val="single" w:sz="4" w:space="0" w:color="auto"/>
            <w:right w:val="single" w:sz="4" w:space="0" w:color="auto"/>
          </w:tcBorders>
          <w:vAlign w:val="center"/>
        </w:tcPr>
        <w:p w:rsidR="006B6868" w:rsidRPr="0000026B" w:rsidRDefault="006B6868" w:rsidP="006B6868">
          <w:pPr>
            <w:pStyle w:val="Header"/>
            <w:jc w:val="right"/>
            <w:rPr>
              <w:sz w:val="16"/>
              <w:szCs w:val="16"/>
            </w:rPr>
          </w:pPr>
          <w:r>
            <w:rPr>
              <w:sz w:val="16"/>
              <w:szCs w:val="16"/>
            </w:rPr>
            <w:t xml:space="preserve">Paweł </w:t>
          </w:r>
          <w:proofErr w:type="spellStart"/>
          <w:r>
            <w:rPr>
              <w:sz w:val="16"/>
              <w:szCs w:val="16"/>
            </w:rPr>
            <w:t>Wyszyński</w:t>
          </w:r>
          <w:proofErr w:type="spellEnd"/>
          <w:r w:rsidRPr="0000026B">
            <w:rPr>
              <w:sz w:val="16"/>
              <w:szCs w:val="16"/>
            </w:rPr>
            <w:t xml:space="preserve"> </w:t>
          </w:r>
        </w:p>
      </w:tc>
    </w:tr>
    <w:tr w:rsidR="006B6868" w:rsidRPr="00010F7A" w:rsidTr="0005772B">
      <w:tc>
        <w:tcPr>
          <w:tcW w:w="2583" w:type="pct"/>
          <w:vMerge/>
          <w:tcBorders>
            <w:right w:val="single" w:sz="4" w:space="0" w:color="auto"/>
          </w:tcBorders>
        </w:tcPr>
        <w:p w:rsidR="006B6868" w:rsidRPr="00010F7A" w:rsidRDefault="006B6868" w:rsidP="006B6868">
          <w:pPr>
            <w:pStyle w:val="Footer"/>
            <w:tabs>
              <w:tab w:val="right" w:pos="10065"/>
            </w:tabs>
            <w:rPr>
              <w:sz w:val="16"/>
              <w:szCs w:val="16"/>
              <w:lang w:val="pl-PL"/>
            </w:rPr>
          </w:pPr>
        </w:p>
      </w:tc>
      <w:tc>
        <w:tcPr>
          <w:tcW w:w="825" w:type="pct"/>
          <w:tcBorders>
            <w:top w:val="single" w:sz="4" w:space="0" w:color="auto"/>
            <w:left w:val="single" w:sz="4" w:space="0" w:color="auto"/>
            <w:bottom w:val="single" w:sz="4" w:space="0" w:color="auto"/>
            <w:right w:val="single" w:sz="4" w:space="0" w:color="auto"/>
          </w:tcBorders>
          <w:vAlign w:val="center"/>
        </w:tcPr>
        <w:p w:rsidR="006B6868" w:rsidRPr="0000026B" w:rsidRDefault="006B6868" w:rsidP="006B6868">
          <w:pPr>
            <w:pStyle w:val="Header"/>
            <w:rPr>
              <w:sz w:val="16"/>
              <w:szCs w:val="16"/>
            </w:rPr>
          </w:pPr>
          <w:r>
            <w:rPr>
              <w:sz w:val="16"/>
              <w:szCs w:val="16"/>
            </w:rPr>
            <w:t>Concurred by</w:t>
          </w:r>
        </w:p>
      </w:tc>
      <w:tc>
        <w:tcPr>
          <w:tcW w:w="1592" w:type="pct"/>
          <w:tcBorders>
            <w:top w:val="single" w:sz="4" w:space="0" w:color="auto"/>
            <w:left w:val="single" w:sz="4" w:space="0" w:color="auto"/>
            <w:bottom w:val="single" w:sz="4" w:space="0" w:color="auto"/>
            <w:right w:val="single" w:sz="4" w:space="0" w:color="auto"/>
          </w:tcBorders>
          <w:vAlign w:val="center"/>
        </w:tcPr>
        <w:p w:rsidR="006B6868" w:rsidRPr="0000026B" w:rsidRDefault="006B6868" w:rsidP="006C4FE2">
          <w:pPr>
            <w:pStyle w:val="Header"/>
            <w:jc w:val="right"/>
            <w:rPr>
              <w:sz w:val="16"/>
              <w:szCs w:val="16"/>
            </w:rPr>
          </w:pPr>
          <w:r>
            <w:rPr>
              <w:sz w:val="16"/>
              <w:szCs w:val="16"/>
            </w:rPr>
            <w:t xml:space="preserve">Paweł </w:t>
          </w:r>
          <w:proofErr w:type="spellStart"/>
          <w:r>
            <w:rPr>
              <w:sz w:val="16"/>
              <w:szCs w:val="16"/>
            </w:rPr>
            <w:t>Kański</w:t>
          </w:r>
          <w:proofErr w:type="spellEnd"/>
          <w:r>
            <w:rPr>
              <w:sz w:val="16"/>
              <w:szCs w:val="16"/>
            </w:rPr>
            <w:t xml:space="preserve">, </w:t>
          </w:r>
          <w:r w:rsidR="006C4FE2">
            <w:rPr>
              <w:sz w:val="16"/>
              <w:szCs w:val="16"/>
            </w:rPr>
            <w:t>Stephan Haass</w:t>
          </w:r>
        </w:p>
      </w:tc>
    </w:tr>
    <w:tr w:rsidR="006B6868" w:rsidRPr="00010F7A" w:rsidTr="0005772B">
      <w:tc>
        <w:tcPr>
          <w:tcW w:w="2583" w:type="pct"/>
          <w:vMerge/>
          <w:tcBorders>
            <w:right w:val="single" w:sz="4" w:space="0" w:color="auto"/>
          </w:tcBorders>
        </w:tcPr>
        <w:p w:rsidR="006B6868" w:rsidRPr="00010F7A" w:rsidRDefault="006B6868" w:rsidP="006B6868">
          <w:pPr>
            <w:pStyle w:val="Footer"/>
            <w:tabs>
              <w:tab w:val="right" w:pos="10065"/>
            </w:tabs>
            <w:rPr>
              <w:sz w:val="16"/>
              <w:szCs w:val="16"/>
              <w:lang w:val="pl-PL"/>
            </w:rPr>
          </w:pPr>
        </w:p>
      </w:tc>
      <w:tc>
        <w:tcPr>
          <w:tcW w:w="825" w:type="pct"/>
          <w:tcBorders>
            <w:top w:val="single" w:sz="4" w:space="0" w:color="auto"/>
            <w:left w:val="single" w:sz="4" w:space="0" w:color="auto"/>
            <w:bottom w:val="single" w:sz="4" w:space="0" w:color="auto"/>
            <w:right w:val="single" w:sz="4" w:space="0" w:color="auto"/>
          </w:tcBorders>
          <w:vAlign w:val="center"/>
        </w:tcPr>
        <w:p w:rsidR="006B6868" w:rsidRDefault="006B6868" w:rsidP="006B6868">
          <w:pPr>
            <w:pStyle w:val="Header"/>
            <w:rPr>
              <w:sz w:val="16"/>
              <w:szCs w:val="16"/>
            </w:rPr>
          </w:pPr>
          <w:r>
            <w:rPr>
              <w:sz w:val="16"/>
              <w:szCs w:val="16"/>
            </w:rPr>
            <w:t>Approved by</w:t>
          </w:r>
        </w:p>
      </w:tc>
      <w:tc>
        <w:tcPr>
          <w:tcW w:w="1592" w:type="pct"/>
          <w:tcBorders>
            <w:top w:val="single" w:sz="4" w:space="0" w:color="auto"/>
            <w:left w:val="single" w:sz="4" w:space="0" w:color="auto"/>
            <w:bottom w:val="single" w:sz="4" w:space="0" w:color="auto"/>
            <w:right w:val="single" w:sz="4" w:space="0" w:color="auto"/>
          </w:tcBorders>
          <w:vAlign w:val="center"/>
        </w:tcPr>
        <w:p w:rsidR="006B6868" w:rsidRDefault="00677053" w:rsidP="006B6868">
          <w:pPr>
            <w:pStyle w:val="Header"/>
            <w:jc w:val="right"/>
            <w:rPr>
              <w:sz w:val="16"/>
              <w:szCs w:val="16"/>
            </w:rPr>
          </w:pPr>
          <w:r>
            <w:rPr>
              <w:sz w:val="16"/>
              <w:szCs w:val="16"/>
            </w:rPr>
            <w:t>Joseph Elain</w:t>
          </w:r>
        </w:p>
      </w:tc>
    </w:tr>
    <w:tr w:rsidR="00712981" w:rsidRPr="00010F7A" w:rsidTr="0005772B">
      <w:tc>
        <w:tcPr>
          <w:tcW w:w="2583" w:type="pct"/>
          <w:vMerge/>
          <w:tcBorders>
            <w:right w:val="single" w:sz="4" w:space="0" w:color="auto"/>
          </w:tcBorders>
        </w:tcPr>
        <w:p w:rsidR="00712981" w:rsidRPr="00010F7A" w:rsidRDefault="00712981" w:rsidP="00712981">
          <w:pPr>
            <w:pStyle w:val="Footer"/>
            <w:tabs>
              <w:tab w:val="right" w:pos="10065"/>
            </w:tabs>
            <w:rPr>
              <w:sz w:val="16"/>
              <w:szCs w:val="16"/>
            </w:rPr>
          </w:pPr>
        </w:p>
      </w:tc>
      <w:tc>
        <w:tcPr>
          <w:tcW w:w="825" w:type="pct"/>
          <w:tcBorders>
            <w:top w:val="single" w:sz="4" w:space="0" w:color="auto"/>
            <w:left w:val="single" w:sz="4" w:space="0" w:color="auto"/>
            <w:bottom w:val="single" w:sz="4" w:space="0" w:color="auto"/>
            <w:right w:val="single" w:sz="4" w:space="0" w:color="auto"/>
          </w:tcBorders>
          <w:vAlign w:val="center"/>
        </w:tcPr>
        <w:p w:rsidR="00712981" w:rsidRPr="0000026B" w:rsidRDefault="00712981" w:rsidP="00712981">
          <w:pPr>
            <w:pStyle w:val="Header"/>
            <w:rPr>
              <w:sz w:val="16"/>
              <w:szCs w:val="16"/>
            </w:rPr>
          </w:pPr>
          <w:r w:rsidRPr="0000026B">
            <w:rPr>
              <w:sz w:val="16"/>
              <w:szCs w:val="16"/>
            </w:rPr>
            <w:t xml:space="preserve">Approval date </w:t>
          </w:r>
        </w:p>
      </w:tc>
      <w:tc>
        <w:tcPr>
          <w:tcW w:w="1592" w:type="pct"/>
          <w:tcBorders>
            <w:top w:val="single" w:sz="4" w:space="0" w:color="auto"/>
            <w:left w:val="single" w:sz="4" w:space="0" w:color="auto"/>
            <w:bottom w:val="single" w:sz="4" w:space="0" w:color="auto"/>
            <w:right w:val="single" w:sz="4" w:space="0" w:color="auto"/>
          </w:tcBorders>
          <w:vAlign w:val="center"/>
        </w:tcPr>
        <w:p w:rsidR="00712981" w:rsidRPr="0000026B" w:rsidRDefault="007278CD" w:rsidP="00677053">
          <w:pPr>
            <w:ind w:left="189" w:hanging="189"/>
            <w:jc w:val="right"/>
            <w:rPr>
              <w:sz w:val="16"/>
              <w:szCs w:val="16"/>
            </w:rPr>
          </w:pPr>
          <w:r>
            <w:rPr>
              <w:sz w:val="16"/>
              <w:szCs w:val="16"/>
            </w:rPr>
            <w:t>21</w:t>
          </w:r>
          <w:r w:rsidR="006C4FE2">
            <w:rPr>
              <w:sz w:val="16"/>
              <w:szCs w:val="16"/>
            </w:rPr>
            <w:t>/</w:t>
          </w:r>
          <w:r w:rsidR="00677053">
            <w:rPr>
              <w:sz w:val="16"/>
              <w:szCs w:val="16"/>
            </w:rPr>
            <w:t>1</w:t>
          </w:r>
          <w:r w:rsidR="006C4FE2">
            <w:rPr>
              <w:sz w:val="16"/>
              <w:szCs w:val="16"/>
            </w:rPr>
            <w:t>0/2015</w:t>
          </w:r>
        </w:p>
      </w:tc>
    </w:tr>
  </w:tbl>
  <w:p w:rsidR="00B830AE" w:rsidRDefault="00B830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011" w:rsidRDefault="00830011">
      <w:r>
        <w:separator/>
      </w:r>
    </w:p>
  </w:footnote>
  <w:footnote w:type="continuationSeparator" w:id="0">
    <w:p w:rsidR="00830011" w:rsidRDefault="008300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834"/>
      <w:gridCol w:w="5784"/>
      <w:gridCol w:w="1574"/>
      <w:gridCol w:w="1779"/>
    </w:tblGrid>
    <w:tr w:rsidR="006B6868" w:rsidRPr="00545C54" w:rsidTr="0005772B">
      <w:trPr>
        <w:cantSplit/>
        <w:trHeight w:val="288"/>
      </w:trPr>
      <w:tc>
        <w:tcPr>
          <w:tcW w:w="727" w:type="pct"/>
          <w:gridSpan w:val="2"/>
          <w:vAlign w:val="center"/>
        </w:tcPr>
        <w:p w:rsidR="006B6868" w:rsidRPr="00010F7A" w:rsidRDefault="006B6868" w:rsidP="006B6868">
          <w:pPr>
            <w:pStyle w:val="Header"/>
            <w:jc w:val="center"/>
            <w:rPr>
              <w:sz w:val="16"/>
              <w:szCs w:val="16"/>
              <w:lang w:val="pl-PL"/>
            </w:rPr>
          </w:pPr>
          <w:r>
            <w:rPr>
              <w:sz w:val="16"/>
              <w:szCs w:val="16"/>
              <w:lang w:val="pl-PL"/>
            </w:rPr>
            <w:t>T-Operations</w:t>
          </w:r>
        </w:p>
      </w:tc>
      <w:tc>
        <w:tcPr>
          <w:tcW w:w="2705" w:type="pct"/>
          <w:vMerge w:val="restart"/>
          <w:shd w:val="clear" w:color="auto" w:fill="auto"/>
          <w:vAlign w:val="center"/>
        </w:tcPr>
        <w:p w:rsidR="006B6868" w:rsidRPr="009B1CFC" w:rsidRDefault="006B6868" w:rsidP="006B6868">
          <w:pPr>
            <w:jc w:val="center"/>
            <w:rPr>
              <w:b/>
              <w:bCs/>
            </w:rPr>
          </w:pPr>
          <w:r>
            <w:rPr>
              <w:b/>
              <w:bCs/>
            </w:rPr>
            <w:t>Standard Operating Procedure - Security Principles for ex-</w:t>
          </w:r>
          <w:proofErr w:type="spellStart"/>
          <w:r>
            <w:rPr>
              <w:b/>
              <w:bCs/>
            </w:rPr>
            <w:t>Łódź</w:t>
          </w:r>
          <w:proofErr w:type="spellEnd"/>
          <w:r>
            <w:rPr>
              <w:b/>
              <w:bCs/>
            </w:rPr>
            <w:t xml:space="preserve"> Shipments </w:t>
          </w:r>
        </w:p>
      </w:tc>
      <w:tc>
        <w:tcPr>
          <w:tcW w:w="736" w:type="pct"/>
          <w:tcBorders>
            <w:bottom w:val="single" w:sz="4" w:space="0" w:color="auto"/>
          </w:tcBorders>
          <w:shd w:val="clear" w:color="auto" w:fill="auto"/>
          <w:vAlign w:val="center"/>
        </w:tcPr>
        <w:p w:rsidR="006B6868" w:rsidRPr="0000026B" w:rsidRDefault="006B6868" w:rsidP="006B6868">
          <w:pPr>
            <w:pStyle w:val="Header"/>
            <w:rPr>
              <w:sz w:val="16"/>
              <w:szCs w:val="16"/>
            </w:rPr>
          </w:pPr>
          <w:r>
            <w:rPr>
              <w:sz w:val="16"/>
              <w:szCs w:val="16"/>
            </w:rPr>
            <w:t>Issue date</w:t>
          </w:r>
        </w:p>
      </w:tc>
      <w:tc>
        <w:tcPr>
          <w:tcW w:w="832" w:type="pct"/>
          <w:tcBorders>
            <w:bottom w:val="single" w:sz="4" w:space="0" w:color="auto"/>
          </w:tcBorders>
          <w:shd w:val="clear" w:color="auto" w:fill="auto"/>
          <w:vAlign w:val="center"/>
        </w:tcPr>
        <w:p w:rsidR="006B6868" w:rsidRPr="0000026B" w:rsidRDefault="006B6868" w:rsidP="006B6868">
          <w:pPr>
            <w:ind w:left="189" w:hanging="189"/>
            <w:jc w:val="right"/>
            <w:rPr>
              <w:sz w:val="16"/>
              <w:szCs w:val="16"/>
            </w:rPr>
          </w:pPr>
          <w:r>
            <w:rPr>
              <w:sz w:val="16"/>
              <w:szCs w:val="16"/>
            </w:rPr>
            <w:t>25/11/2014</w:t>
          </w:r>
        </w:p>
      </w:tc>
    </w:tr>
    <w:tr w:rsidR="006B6868" w:rsidRPr="00545C54" w:rsidTr="0005772B">
      <w:trPr>
        <w:cantSplit/>
        <w:trHeight w:val="288"/>
      </w:trPr>
      <w:tc>
        <w:tcPr>
          <w:tcW w:w="727" w:type="pct"/>
          <w:gridSpan w:val="2"/>
          <w:vAlign w:val="center"/>
        </w:tcPr>
        <w:p w:rsidR="006B6868" w:rsidRDefault="006B6868" w:rsidP="006B6868">
          <w:pPr>
            <w:pStyle w:val="Header"/>
            <w:rPr>
              <w:sz w:val="16"/>
              <w:szCs w:val="16"/>
              <w:lang w:val="pl-PL"/>
            </w:rPr>
          </w:pPr>
        </w:p>
      </w:tc>
      <w:tc>
        <w:tcPr>
          <w:tcW w:w="2705" w:type="pct"/>
          <w:vMerge/>
          <w:shd w:val="clear" w:color="auto" w:fill="auto"/>
          <w:vAlign w:val="center"/>
        </w:tcPr>
        <w:p w:rsidR="006B6868" w:rsidRPr="0000026B" w:rsidRDefault="006B6868" w:rsidP="006B6868">
          <w:pPr>
            <w:rPr>
              <w:b/>
              <w:bCs/>
            </w:rPr>
          </w:pPr>
        </w:p>
      </w:tc>
      <w:tc>
        <w:tcPr>
          <w:tcW w:w="736" w:type="pct"/>
          <w:tcBorders>
            <w:bottom w:val="single" w:sz="4" w:space="0" w:color="auto"/>
          </w:tcBorders>
          <w:shd w:val="clear" w:color="auto" w:fill="auto"/>
          <w:vAlign w:val="center"/>
        </w:tcPr>
        <w:p w:rsidR="006B6868" w:rsidRPr="0000026B" w:rsidRDefault="006B6868" w:rsidP="006B6868">
          <w:pPr>
            <w:pStyle w:val="Header"/>
            <w:rPr>
              <w:sz w:val="16"/>
              <w:szCs w:val="16"/>
            </w:rPr>
          </w:pPr>
          <w:r w:rsidRPr="0000026B">
            <w:rPr>
              <w:sz w:val="16"/>
              <w:szCs w:val="16"/>
            </w:rPr>
            <w:t>Last review</w:t>
          </w:r>
        </w:p>
      </w:tc>
      <w:tc>
        <w:tcPr>
          <w:tcW w:w="832" w:type="pct"/>
          <w:tcBorders>
            <w:bottom w:val="single" w:sz="4" w:space="0" w:color="auto"/>
          </w:tcBorders>
          <w:shd w:val="clear" w:color="auto" w:fill="auto"/>
          <w:vAlign w:val="center"/>
        </w:tcPr>
        <w:p w:rsidR="006B6868" w:rsidRPr="0000026B" w:rsidRDefault="00677053" w:rsidP="00677053">
          <w:pPr>
            <w:ind w:left="189" w:hanging="189"/>
            <w:jc w:val="right"/>
            <w:rPr>
              <w:sz w:val="16"/>
              <w:szCs w:val="16"/>
            </w:rPr>
          </w:pPr>
          <w:r>
            <w:rPr>
              <w:sz w:val="16"/>
              <w:szCs w:val="16"/>
            </w:rPr>
            <w:t>08</w:t>
          </w:r>
          <w:r w:rsidR="006B6868">
            <w:rPr>
              <w:sz w:val="16"/>
              <w:szCs w:val="16"/>
            </w:rPr>
            <w:t>/</w:t>
          </w:r>
          <w:r>
            <w:rPr>
              <w:sz w:val="16"/>
              <w:szCs w:val="16"/>
            </w:rPr>
            <w:t>1</w:t>
          </w:r>
          <w:r w:rsidR="006C4FE2">
            <w:rPr>
              <w:sz w:val="16"/>
              <w:szCs w:val="16"/>
            </w:rPr>
            <w:t>0</w:t>
          </w:r>
          <w:r w:rsidR="006B6868">
            <w:rPr>
              <w:sz w:val="16"/>
              <w:szCs w:val="16"/>
            </w:rPr>
            <w:t>/201</w:t>
          </w:r>
          <w:r w:rsidR="006C4FE2">
            <w:rPr>
              <w:sz w:val="16"/>
              <w:szCs w:val="16"/>
            </w:rPr>
            <w:t>5</w:t>
          </w:r>
        </w:p>
      </w:tc>
    </w:tr>
    <w:tr w:rsidR="006B6868" w:rsidRPr="00010F7A" w:rsidTr="0005772B">
      <w:trPr>
        <w:cantSplit/>
        <w:trHeight w:val="288"/>
      </w:trPr>
      <w:tc>
        <w:tcPr>
          <w:tcW w:w="337" w:type="pct"/>
          <w:vAlign w:val="center"/>
        </w:tcPr>
        <w:p w:rsidR="006B6868" w:rsidRPr="00010F7A" w:rsidRDefault="006B6868" w:rsidP="006B6868">
          <w:pPr>
            <w:pStyle w:val="Header"/>
            <w:rPr>
              <w:sz w:val="16"/>
              <w:szCs w:val="16"/>
              <w:lang w:val="pl-PL"/>
            </w:rPr>
          </w:pPr>
          <w:r>
            <w:rPr>
              <w:sz w:val="16"/>
              <w:szCs w:val="16"/>
              <w:lang w:val="pl-PL"/>
            </w:rPr>
            <w:t>Page</w:t>
          </w:r>
        </w:p>
      </w:tc>
      <w:tc>
        <w:tcPr>
          <w:tcW w:w="390" w:type="pct"/>
          <w:vAlign w:val="center"/>
        </w:tcPr>
        <w:p w:rsidR="006B6868" w:rsidRPr="00010F7A" w:rsidRDefault="006B6868" w:rsidP="002E61F7">
          <w:pPr>
            <w:pStyle w:val="Header"/>
            <w:jc w:val="center"/>
            <w:rPr>
              <w:sz w:val="16"/>
              <w:szCs w:val="16"/>
              <w:lang w:val="pl-PL"/>
            </w:rPr>
          </w:pPr>
          <w:r w:rsidRPr="00010F7A">
            <w:rPr>
              <w:sz w:val="16"/>
              <w:szCs w:val="16"/>
              <w:lang w:val="pl-PL"/>
            </w:rPr>
            <w:fldChar w:fldCharType="begin"/>
          </w:r>
          <w:r w:rsidRPr="00010F7A">
            <w:rPr>
              <w:sz w:val="16"/>
              <w:szCs w:val="16"/>
              <w:lang w:val="pl-PL"/>
            </w:rPr>
            <w:instrText xml:space="preserve"> PAGE  \* MERGEFORMAT </w:instrText>
          </w:r>
          <w:r w:rsidRPr="00010F7A">
            <w:rPr>
              <w:sz w:val="16"/>
              <w:szCs w:val="16"/>
              <w:lang w:val="pl-PL"/>
            </w:rPr>
            <w:fldChar w:fldCharType="separate"/>
          </w:r>
          <w:r w:rsidR="007278CD">
            <w:rPr>
              <w:noProof/>
              <w:sz w:val="16"/>
              <w:szCs w:val="16"/>
              <w:lang w:val="pl-PL"/>
            </w:rPr>
            <w:t>3</w:t>
          </w:r>
          <w:r w:rsidRPr="00010F7A">
            <w:rPr>
              <w:sz w:val="16"/>
              <w:szCs w:val="16"/>
              <w:lang w:val="pl-PL"/>
            </w:rPr>
            <w:fldChar w:fldCharType="end"/>
          </w:r>
          <w:r>
            <w:rPr>
              <w:sz w:val="16"/>
              <w:szCs w:val="16"/>
              <w:lang w:val="pl-PL"/>
            </w:rPr>
            <w:t xml:space="preserve"> /</w:t>
          </w:r>
          <w:r w:rsidRPr="00010F7A">
            <w:rPr>
              <w:sz w:val="16"/>
              <w:szCs w:val="16"/>
              <w:lang w:val="pl-PL"/>
            </w:rPr>
            <w:t xml:space="preserve"> </w:t>
          </w:r>
          <w:r w:rsidR="002E61F7">
            <w:rPr>
              <w:sz w:val="16"/>
              <w:szCs w:val="16"/>
              <w:lang w:val="pl-PL"/>
            </w:rPr>
            <w:t>3</w:t>
          </w:r>
        </w:p>
      </w:tc>
      <w:tc>
        <w:tcPr>
          <w:tcW w:w="2705" w:type="pct"/>
          <w:vMerge/>
          <w:shd w:val="clear" w:color="auto" w:fill="auto"/>
        </w:tcPr>
        <w:p w:rsidR="006B6868" w:rsidRPr="0000026B" w:rsidRDefault="006B6868" w:rsidP="006B6868">
          <w:pPr>
            <w:pStyle w:val="Header"/>
            <w:rPr>
              <w:sz w:val="16"/>
              <w:szCs w:val="16"/>
            </w:rPr>
          </w:pPr>
        </w:p>
      </w:tc>
      <w:tc>
        <w:tcPr>
          <w:tcW w:w="736" w:type="pct"/>
          <w:shd w:val="clear" w:color="auto" w:fill="auto"/>
          <w:vAlign w:val="center"/>
        </w:tcPr>
        <w:p w:rsidR="006B6868" w:rsidRPr="0000026B" w:rsidRDefault="006B6868" w:rsidP="006B6868">
          <w:pPr>
            <w:pStyle w:val="Header"/>
            <w:rPr>
              <w:sz w:val="16"/>
              <w:szCs w:val="16"/>
            </w:rPr>
          </w:pPr>
          <w:r w:rsidRPr="0000026B">
            <w:rPr>
              <w:sz w:val="16"/>
              <w:szCs w:val="16"/>
            </w:rPr>
            <w:t>Effective date</w:t>
          </w:r>
        </w:p>
      </w:tc>
      <w:tc>
        <w:tcPr>
          <w:tcW w:w="832" w:type="pct"/>
          <w:shd w:val="clear" w:color="auto" w:fill="auto"/>
          <w:vAlign w:val="center"/>
        </w:tcPr>
        <w:p w:rsidR="006B6868" w:rsidRPr="0000026B" w:rsidRDefault="007278CD" w:rsidP="007278CD">
          <w:pPr>
            <w:ind w:left="189" w:hanging="189"/>
            <w:jc w:val="right"/>
            <w:rPr>
              <w:sz w:val="16"/>
              <w:szCs w:val="16"/>
            </w:rPr>
          </w:pPr>
          <w:r>
            <w:rPr>
              <w:sz w:val="16"/>
              <w:szCs w:val="16"/>
            </w:rPr>
            <w:t>0</w:t>
          </w:r>
          <w:r w:rsidR="00677053">
            <w:rPr>
              <w:sz w:val="16"/>
              <w:szCs w:val="16"/>
            </w:rPr>
            <w:t>1</w:t>
          </w:r>
          <w:r w:rsidR="00712981">
            <w:rPr>
              <w:sz w:val="16"/>
              <w:szCs w:val="16"/>
            </w:rPr>
            <w:t>/</w:t>
          </w:r>
          <w:r w:rsidR="00677053">
            <w:rPr>
              <w:sz w:val="16"/>
              <w:szCs w:val="16"/>
            </w:rPr>
            <w:t>1</w:t>
          </w:r>
          <w:r>
            <w:rPr>
              <w:sz w:val="16"/>
              <w:szCs w:val="16"/>
            </w:rPr>
            <w:t>1</w:t>
          </w:r>
          <w:r w:rsidR="006B6868">
            <w:rPr>
              <w:sz w:val="16"/>
              <w:szCs w:val="16"/>
            </w:rPr>
            <w:t>/2015</w:t>
          </w:r>
        </w:p>
      </w:tc>
    </w:tr>
  </w:tbl>
  <w:p w:rsidR="00702B1E" w:rsidRDefault="00702B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A4AD8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278D3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E8CDC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DD085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F891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E4CE4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782A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567F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04E23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0EF9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D84ED4F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831875"/>
    <w:multiLevelType w:val="hybridMultilevel"/>
    <w:tmpl w:val="848EC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753A60"/>
    <w:multiLevelType w:val="hybridMultilevel"/>
    <w:tmpl w:val="7B863FDE"/>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68778A0"/>
    <w:multiLevelType w:val="hybridMultilevel"/>
    <w:tmpl w:val="AB0EE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EC0ED4"/>
    <w:multiLevelType w:val="hybridMultilevel"/>
    <w:tmpl w:val="076C0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D5462"/>
    <w:multiLevelType w:val="hybridMultilevel"/>
    <w:tmpl w:val="121E4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01384D"/>
    <w:multiLevelType w:val="hybridMultilevel"/>
    <w:tmpl w:val="415E46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1C6D4A"/>
    <w:multiLevelType w:val="hybridMultilevel"/>
    <w:tmpl w:val="FB1C2176"/>
    <w:lvl w:ilvl="0" w:tplc="2B58562E">
      <w:start w:val="1"/>
      <w:numFmt w:val="bullet"/>
      <w:lvlText w:val="•"/>
      <w:lvlJc w:val="left"/>
      <w:pPr>
        <w:tabs>
          <w:tab w:val="num" w:pos="720"/>
        </w:tabs>
        <w:ind w:left="720" w:hanging="360"/>
      </w:pPr>
      <w:rPr>
        <w:rFonts w:ascii="Times New Roman" w:hAnsi="Times New Roman" w:cs="Times New Roman" w:hint="default"/>
      </w:rPr>
    </w:lvl>
    <w:lvl w:ilvl="1" w:tplc="B7F48034">
      <w:start w:val="1"/>
      <w:numFmt w:val="decimal"/>
      <w:lvlText w:val="%2."/>
      <w:lvlJc w:val="left"/>
      <w:pPr>
        <w:tabs>
          <w:tab w:val="num" w:pos="1440"/>
        </w:tabs>
        <w:ind w:left="1440" w:hanging="360"/>
      </w:pPr>
    </w:lvl>
    <w:lvl w:ilvl="2" w:tplc="BD58729E">
      <w:start w:val="1"/>
      <w:numFmt w:val="decimal"/>
      <w:lvlText w:val="%3."/>
      <w:lvlJc w:val="left"/>
      <w:pPr>
        <w:tabs>
          <w:tab w:val="num" w:pos="2160"/>
        </w:tabs>
        <w:ind w:left="2160" w:hanging="360"/>
      </w:pPr>
    </w:lvl>
    <w:lvl w:ilvl="3" w:tplc="786EA17E">
      <w:start w:val="1"/>
      <w:numFmt w:val="decimal"/>
      <w:lvlText w:val="%4."/>
      <w:lvlJc w:val="left"/>
      <w:pPr>
        <w:tabs>
          <w:tab w:val="num" w:pos="2880"/>
        </w:tabs>
        <w:ind w:left="2880" w:hanging="360"/>
      </w:pPr>
    </w:lvl>
    <w:lvl w:ilvl="4" w:tplc="0BECA1E2">
      <w:start w:val="1"/>
      <w:numFmt w:val="decimal"/>
      <w:lvlText w:val="%5."/>
      <w:lvlJc w:val="left"/>
      <w:pPr>
        <w:tabs>
          <w:tab w:val="num" w:pos="3600"/>
        </w:tabs>
        <w:ind w:left="3600" w:hanging="360"/>
      </w:pPr>
    </w:lvl>
    <w:lvl w:ilvl="5" w:tplc="08B42D2C">
      <w:start w:val="1"/>
      <w:numFmt w:val="decimal"/>
      <w:lvlText w:val="%6."/>
      <w:lvlJc w:val="left"/>
      <w:pPr>
        <w:tabs>
          <w:tab w:val="num" w:pos="4320"/>
        </w:tabs>
        <w:ind w:left="4320" w:hanging="360"/>
      </w:pPr>
    </w:lvl>
    <w:lvl w:ilvl="6" w:tplc="77B24700">
      <w:start w:val="1"/>
      <w:numFmt w:val="decimal"/>
      <w:lvlText w:val="%7."/>
      <w:lvlJc w:val="left"/>
      <w:pPr>
        <w:tabs>
          <w:tab w:val="num" w:pos="5040"/>
        </w:tabs>
        <w:ind w:left="5040" w:hanging="360"/>
      </w:pPr>
    </w:lvl>
    <w:lvl w:ilvl="7" w:tplc="1D268832">
      <w:start w:val="1"/>
      <w:numFmt w:val="decimal"/>
      <w:lvlText w:val="%8."/>
      <w:lvlJc w:val="left"/>
      <w:pPr>
        <w:tabs>
          <w:tab w:val="num" w:pos="5760"/>
        </w:tabs>
        <w:ind w:left="5760" w:hanging="360"/>
      </w:pPr>
    </w:lvl>
    <w:lvl w:ilvl="8" w:tplc="6A301330">
      <w:start w:val="1"/>
      <w:numFmt w:val="decimal"/>
      <w:lvlText w:val="%9."/>
      <w:lvlJc w:val="left"/>
      <w:pPr>
        <w:tabs>
          <w:tab w:val="num" w:pos="6480"/>
        </w:tabs>
        <w:ind w:left="6480" w:hanging="360"/>
      </w:pPr>
    </w:lvl>
  </w:abstractNum>
  <w:abstractNum w:abstractNumId="18" w15:restartNumberingAfterBreak="0">
    <w:nsid w:val="5D61273F"/>
    <w:multiLevelType w:val="hybridMultilevel"/>
    <w:tmpl w:val="BFCEF3E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F633671"/>
    <w:multiLevelType w:val="hybridMultilevel"/>
    <w:tmpl w:val="795A0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0F72C2"/>
    <w:multiLevelType w:val="hybridMultilevel"/>
    <w:tmpl w:val="AC7A40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013A03"/>
    <w:multiLevelType w:val="hybridMultilevel"/>
    <w:tmpl w:val="00D8A0B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8B224D"/>
    <w:multiLevelType w:val="hybridMultilevel"/>
    <w:tmpl w:val="2DEC0BC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3782370"/>
    <w:multiLevelType w:val="multilevel"/>
    <w:tmpl w:val="3C8076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7C92A74"/>
    <w:multiLevelType w:val="hybridMultilevel"/>
    <w:tmpl w:val="B2D06A9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1"/>
  </w:num>
  <w:num w:numId="1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2"/>
  </w:num>
  <w:num w:numId="19">
    <w:abstractNumId w:val="16"/>
  </w:num>
  <w:num w:numId="20">
    <w:abstractNumId w:val="20"/>
  </w:num>
  <w:num w:numId="21">
    <w:abstractNumId w:val="15"/>
  </w:num>
  <w:num w:numId="22">
    <w:abstractNumId w:val="14"/>
  </w:num>
  <w:num w:numId="23">
    <w:abstractNumId w:val="19"/>
  </w:num>
  <w:num w:numId="24">
    <w:abstractNumId w:val="1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noPunctuationKerning/>
  <w:characterSpacingControl w:val="doNotCompress"/>
  <w:hdrShapeDefaults>
    <o:shapedefaults v:ext="edit" spidmax="2049">
      <o:colormru v:ext="edit" colors="#9bd44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CAE"/>
    <w:rsid w:val="0000026B"/>
    <w:rsid w:val="000022C3"/>
    <w:rsid w:val="00011E2F"/>
    <w:rsid w:val="00015B94"/>
    <w:rsid w:val="00016218"/>
    <w:rsid w:val="000168F3"/>
    <w:rsid w:val="00021E33"/>
    <w:rsid w:val="00023B97"/>
    <w:rsid w:val="00030BDD"/>
    <w:rsid w:val="0003557A"/>
    <w:rsid w:val="00046480"/>
    <w:rsid w:val="00051B23"/>
    <w:rsid w:val="00054091"/>
    <w:rsid w:val="00055254"/>
    <w:rsid w:val="00056436"/>
    <w:rsid w:val="00060358"/>
    <w:rsid w:val="00061493"/>
    <w:rsid w:val="0006271F"/>
    <w:rsid w:val="00074D70"/>
    <w:rsid w:val="00076CEA"/>
    <w:rsid w:val="000824BF"/>
    <w:rsid w:val="00084E6B"/>
    <w:rsid w:val="0009418B"/>
    <w:rsid w:val="000A4E28"/>
    <w:rsid w:val="000A5202"/>
    <w:rsid w:val="000A5D80"/>
    <w:rsid w:val="000A78D6"/>
    <w:rsid w:val="000A7E39"/>
    <w:rsid w:val="000B2C17"/>
    <w:rsid w:val="000E1691"/>
    <w:rsid w:val="000E2CEE"/>
    <w:rsid w:val="000F7B24"/>
    <w:rsid w:val="00110A47"/>
    <w:rsid w:val="00127719"/>
    <w:rsid w:val="00133E3F"/>
    <w:rsid w:val="00155111"/>
    <w:rsid w:val="00155245"/>
    <w:rsid w:val="00163C23"/>
    <w:rsid w:val="00164814"/>
    <w:rsid w:val="00166ED7"/>
    <w:rsid w:val="001758C1"/>
    <w:rsid w:val="00181AD7"/>
    <w:rsid w:val="00191704"/>
    <w:rsid w:val="00197815"/>
    <w:rsid w:val="001A2354"/>
    <w:rsid w:val="001B3468"/>
    <w:rsid w:val="001B776A"/>
    <w:rsid w:val="001C177B"/>
    <w:rsid w:val="001C7726"/>
    <w:rsid w:val="001D72D0"/>
    <w:rsid w:val="001F459A"/>
    <w:rsid w:val="00203773"/>
    <w:rsid w:val="0020732C"/>
    <w:rsid w:val="00213194"/>
    <w:rsid w:val="00216B5B"/>
    <w:rsid w:val="002175C6"/>
    <w:rsid w:val="00226695"/>
    <w:rsid w:val="00230CC1"/>
    <w:rsid w:val="002313D0"/>
    <w:rsid w:val="00247C3F"/>
    <w:rsid w:val="002544B4"/>
    <w:rsid w:val="0026277C"/>
    <w:rsid w:val="00266269"/>
    <w:rsid w:val="00295D40"/>
    <w:rsid w:val="002A5C2C"/>
    <w:rsid w:val="002C2752"/>
    <w:rsid w:val="002C632E"/>
    <w:rsid w:val="002D4214"/>
    <w:rsid w:val="002E0BF7"/>
    <w:rsid w:val="002E61F7"/>
    <w:rsid w:val="00312C49"/>
    <w:rsid w:val="00322C41"/>
    <w:rsid w:val="00327EBB"/>
    <w:rsid w:val="0033428D"/>
    <w:rsid w:val="00337054"/>
    <w:rsid w:val="003461E8"/>
    <w:rsid w:val="00361179"/>
    <w:rsid w:val="00366EC8"/>
    <w:rsid w:val="003837C2"/>
    <w:rsid w:val="003848C1"/>
    <w:rsid w:val="003854EC"/>
    <w:rsid w:val="003929F7"/>
    <w:rsid w:val="0039715A"/>
    <w:rsid w:val="0039739F"/>
    <w:rsid w:val="003B23D5"/>
    <w:rsid w:val="003B7507"/>
    <w:rsid w:val="003B7FEA"/>
    <w:rsid w:val="003C625B"/>
    <w:rsid w:val="003E38B1"/>
    <w:rsid w:val="003E5CEA"/>
    <w:rsid w:val="003F260B"/>
    <w:rsid w:val="00406399"/>
    <w:rsid w:val="0040740E"/>
    <w:rsid w:val="0041025F"/>
    <w:rsid w:val="00412CC9"/>
    <w:rsid w:val="00415ACC"/>
    <w:rsid w:val="00421AE2"/>
    <w:rsid w:val="00434FDA"/>
    <w:rsid w:val="00436C8C"/>
    <w:rsid w:val="00445283"/>
    <w:rsid w:val="004777CC"/>
    <w:rsid w:val="004B0B8B"/>
    <w:rsid w:val="004D2E21"/>
    <w:rsid w:val="004D66A7"/>
    <w:rsid w:val="004E3029"/>
    <w:rsid w:val="004E66C7"/>
    <w:rsid w:val="00516783"/>
    <w:rsid w:val="00520A3C"/>
    <w:rsid w:val="005245F8"/>
    <w:rsid w:val="00526905"/>
    <w:rsid w:val="00536FE5"/>
    <w:rsid w:val="00541055"/>
    <w:rsid w:val="00550B7A"/>
    <w:rsid w:val="00565132"/>
    <w:rsid w:val="0057092D"/>
    <w:rsid w:val="00577051"/>
    <w:rsid w:val="00591CDA"/>
    <w:rsid w:val="0059406B"/>
    <w:rsid w:val="005A16E0"/>
    <w:rsid w:val="005A23B1"/>
    <w:rsid w:val="005A30CC"/>
    <w:rsid w:val="005A72A6"/>
    <w:rsid w:val="005D0D24"/>
    <w:rsid w:val="005D4736"/>
    <w:rsid w:val="005D6672"/>
    <w:rsid w:val="005E08F4"/>
    <w:rsid w:val="005F4503"/>
    <w:rsid w:val="005F74AF"/>
    <w:rsid w:val="006119A7"/>
    <w:rsid w:val="00614411"/>
    <w:rsid w:val="00620562"/>
    <w:rsid w:val="00622832"/>
    <w:rsid w:val="00636D72"/>
    <w:rsid w:val="00663DE4"/>
    <w:rsid w:val="00677053"/>
    <w:rsid w:val="006902D9"/>
    <w:rsid w:val="00693D21"/>
    <w:rsid w:val="006A0546"/>
    <w:rsid w:val="006A472C"/>
    <w:rsid w:val="006A4A0A"/>
    <w:rsid w:val="006A4CB4"/>
    <w:rsid w:val="006B0F46"/>
    <w:rsid w:val="006B4081"/>
    <w:rsid w:val="006B5D57"/>
    <w:rsid w:val="006B6868"/>
    <w:rsid w:val="006C024A"/>
    <w:rsid w:val="006C34CA"/>
    <w:rsid w:val="006C412C"/>
    <w:rsid w:val="006C4FE2"/>
    <w:rsid w:val="006D5B12"/>
    <w:rsid w:val="006F61B3"/>
    <w:rsid w:val="007008EE"/>
    <w:rsid w:val="00701437"/>
    <w:rsid w:val="00701A52"/>
    <w:rsid w:val="00702B1E"/>
    <w:rsid w:val="00704658"/>
    <w:rsid w:val="00707FFB"/>
    <w:rsid w:val="00712981"/>
    <w:rsid w:val="007153B5"/>
    <w:rsid w:val="00720E3C"/>
    <w:rsid w:val="007278CD"/>
    <w:rsid w:val="00734807"/>
    <w:rsid w:val="00757CAD"/>
    <w:rsid w:val="007646E8"/>
    <w:rsid w:val="00765D27"/>
    <w:rsid w:val="00770654"/>
    <w:rsid w:val="0079471F"/>
    <w:rsid w:val="007A7BB7"/>
    <w:rsid w:val="007D0ADD"/>
    <w:rsid w:val="007D3B7B"/>
    <w:rsid w:val="007E69B6"/>
    <w:rsid w:val="007F4ACE"/>
    <w:rsid w:val="007F4E5D"/>
    <w:rsid w:val="008015EF"/>
    <w:rsid w:val="00803D47"/>
    <w:rsid w:val="00811E7B"/>
    <w:rsid w:val="00812236"/>
    <w:rsid w:val="00827E32"/>
    <w:rsid w:val="00827E63"/>
    <w:rsid w:val="00830011"/>
    <w:rsid w:val="008351DE"/>
    <w:rsid w:val="0083569D"/>
    <w:rsid w:val="00840830"/>
    <w:rsid w:val="00842C0B"/>
    <w:rsid w:val="00857F6D"/>
    <w:rsid w:val="00861A94"/>
    <w:rsid w:val="00872CA9"/>
    <w:rsid w:val="00875033"/>
    <w:rsid w:val="0087640D"/>
    <w:rsid w:val="0088616A"/>
    <w:rsid w:val="008B0409"/>
    <w:rsid w:val="008C2C64"/>
    <w:rsid w:val="008C2EFA"/>
    <w:rsid w:val="008C365D"/>
    <w:rsid w:val="008D0CB2"/>
    <w:rsid w:val="008D2952"/>
    <w:rsid w:val="008D497C"/>
    <w:rsid w:val="008E559D"/>
    <w:rsid w:val="008E58DC"/>
    <w:rsid w:val="008F2329"/>
    <w:rsid w:val="00903936"/>
    <w:rsid w:val="00905E5A"/>
    <w:rsid w:val="0092772B"/>
    <w:rsid w:val="00943199"/>
    <w:rsid w:val="00944194"/>
    <w:rsid w:val="009568B8"/>
    <w:rsid w:val="009664E7"/>
    <w:rsid w:val="0096779B"/>
    <w:rsid w:val="00971065"/>
    <w:rsid w:val="00981133"/>
    <w:rsid w:val="009811B4"/>
    <w:rsid w:val="00982F13"/>
    <w:rsid w:val="00993B3F"/>
    <w:rsid w:val="009970C2"/>
    <w:rsid w:val="009A6728"/>
    <w:rsid w:val="009B76C3"/>
    <w:rsid w:val="009B76E5"/>
    <w:rsid w:val="009B7710"/>
    <w:rsid w:val="009C6201"/>
    <w:rsid w:val="009E018E"/>
    <w:rsid w:val="009E1738"/>
    <w:rsid w:val="009E49A4"/>
    <w:rsid w:val="00A036B2"/>
    <w:rsid w:val="00A038D2"/>
    <w:rsid w:val="00A16707"/>
    <w:rsid w:val="00A2384E"/>
    <w:rsid w:val="00A32054"/>
    <w:rsid w:val="00A33569"/>
    <w:rsid w:val="00A3362E"/>
    <w:rsid w:val="00A369B1"/>
    <w:rsid w:val="00A37653"/>
    <w:rsid w:val="00A408CB"/>
    <w:rsid w:val="00A4121D"/>
    <w:rsid w:val="00A43035"/>
    <w:rsid w:val="00A53209"/>
    <w:rsid w:val="00A556AF"/>
    <w:rsid w:val="00A56AB4"/>
    <w:rsid w:val="00A765D8"/>
    <w:rsid w:val="00A77D0A"/>
    <w:rsid w:val="00A80E6C"/>
    <w:rsid w:val="00A91D3A"/>
    <w:rsid w:val="00A951E8"/>
    <w:rsid w:val="00A96E43"/>
    <w:rsid w:val="00AA3AF2"/>
    <w:rsid w:val="00AA577A"/>
    <w:rsid w:val="00AA67AF"/>
    <w:rsid w:val="00AB6BED"/>
    <w:rsid w:val="00AC0920"/>
    <w:rsid w:val="00AC0E4B"/>
    <w:rsid w:val="00AC40BA"/>
    <w:rsid w:val="00AC76F0"/>
    <w:rsid w:val="00AD15D6"/>
    <w:rsid w:val="00AE0F99"/>
    <w:rsid w:val="00AE16A8"/>
    <w:rsid w:val="00AE2524"/>
    <w:rsid w:val="00AE499A"/>
    <w:rsid w:val="00AE4B69"/>
    <w:rsid w:val="00AF0B49"/>
    <w:rsid w:val="00AF1DDE"/>
    <w:rsid w:val="00AF2D2D"/>
    <w:rsid w:val="00B007B6"/>
    <w:rsid w:val="00B07278"/>
    <w:rsid w:val="00B2443E"/>
    <w:rsid w:val="00B2469C"/>
    <w:rsid w:val="00B356C4"/>
    <w:rsid w:val="00B37F9D"/>
    <w:rsid w:val="00B5267A"/>
    <w:rsid w:val="00B52707"/>
    <w:rsid w:val="00B62F92"/>
    <w:rsid w:val="00B66985"/>
    <w:rsid w:val="00B81468"/>
    <w:rsid w:val="00B8218C"/>
    <w:rsid w:val="00B830AE"/>
    <w:rsid w:val="00B840D6"/>
    <w:rsid w:val="00B91639"/>
    <w:rsid w:val="00B9457D"/>
    <w:rsid w:val="00B954EF"/>
    <w:rsid w:val="00BA210F"/>
    <w:rsid w:val="00BB60C3"/>
    <w:rsid w:val="00BC3F39"/>
    <w:rsid w:val="00BC5514"/>
    <w:rsid w:val="00BE5E0A"/>
    <w:rsid w:val="00BF6FAE"/>
    <w:rsid w:val="00C02CD6"/>
    <w:rsid w:val="00C06103"/>
    <w:rsid w:val="00C21D19"/>
    <w:rsid w:val="00C36C25"/>
    <w:rsid w:val="00C5080D"/>
    <w:rsid w:val="00C66B4B"/>
    <w:rsid w:val="00C74567"/>
    <w:rsid w:val="00C871E0"/>
    <w:rsid w:val="00C872E3"/>
    <w:rsid w:val="00C928B2"/>
    <w:rsid w:val="00C92CC2"/>
    <w:rsid w:val="00C97838"/>
    <w:rsid w:val="00CA2B5E"/>
    <w:rsid w:val="00CA5AF5"/>
    <w:rsid w:val="00CA6B85"/>
    <w:rsid w:val="00CB019C"/>
    <w:rsid w:val="00CB0981"/>
    <w:rsid w:val="00CB22C1"/>
    <w:rsid w:val="00CB2410"/>
    <w:rsid w:val="00CE5374"/>
    <w:rsid w:val="00D15648"/>
    <w:rsid w:val="00D4575E"/>
    <w:rsid w:val="00D50D59"/>
    <w:rsid w:val="00D510C4"/>
    <w:rsid w:val="00D63940"/>
    <w:rsid w:val="00D706B0"/>
    <w:rsid w:val="00D72443"/>
    <w:rsid w:val="00D84FC8"/>
    <w:rsid w:val="00DA200E"/>
    <w:rsid w:val="00DA3272"/>
    <w:rsid w:val="00DA7FB9"/>
    <w:rsid w:val="00DE583A"/>
    <w:rsid w:val="00DE7C5B"/>
    <w:rsid w:val="00DF3F65"/>
    <w:rsid w:val="00DF6087"/>
    <w:rsid w:val="00E5465F"/>
    <w:rsid w:val="00E66D8B"/>
    <w:rsid w:val="00E7224A"/>
    <w:rsid w:val="00E76C57"/>
    <w:rsid w:val="00E95435"/>
    <w:rsid w:val="00E97834"/>
    <w:rsid w:val="00EA0E66"/>
    <w:rsid w:val="00EA140C"/>
    <w:rsid w:val="00EC24DD"/>
    <w:rsid w:val="00EC79D8"/>
    <w:rsid w:val="00ED2B70"/>
    <w:rsid w:val="00ED34CD"/>
    <w:rsid w:val="00ED543E"/>
    <w:rsid w:val="00ED5BEF"/>
    <w:rsid w:val="00ED75DC"/>
    <w:rsid w:val="00EF21AE"/>
    <w:rsid w:val="00F1571E"/>
    <w:rsid w:val="00F17886"/>
    <w:rsid w:val="00F31822"/>
    <w:rsid w:val="00F34838"/>
    <w:rsid w:val="00F43CAE"/>
    <w:rsid w:val="00F508C3"/>
    <w:rsid w:val="00F53B35"/>
    <w:rsid w:val="00F555B1"/>
    <w:rsid w:val="00F71DE2"/>
    <w:rsid w:val="00F76ECB"/>
    <w:rsid w:val="00F85C4D"/>
    <w:rsid w:val="00F92950"/>
    <w:rsid w:val="00F9596B"/>
    <w:rsid w:val="00FA309A"/>
    <w:rsid w:val="00FA42A4"/>
    <w:rsid w:val="00FB5E5A"/>
    <w:rsid w:val="00FC1BEA"/>
    <w:rsid w:val="00FD7C7F"/>
    <w:rsid w:val="00FE0D5D"/>
    <w:rsid w:val="00FE2700"/>
    <w:rsid w:val="00FE5619"/>
    <w:rsid w:val="00FE57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9bd442"/>
    </o:shapedefaults>
    <o:shapelayout v:ext="edit">
      <o:idmap v:ext="edit" data="1"/>
    </o:shapelayout>
  </w:shapeDefaults>
  <w:decimalSymbol w:val="."/>
  <w:listSeparator w:val=","/>
  <w15:docId w15:val="{F847DDF1-56B0-43EF-9903-1219705C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6F0"/>
    <w:rPr>
      <w:rFonts w:ascii="Arial" w:hAnsi="Arial"/>
      <w:sz w:val="22"/>
      <w:lang w:val="en-US" w:eastAsia="en-US"/>
    </w:rPr>
  </w:style>
  <w:style w:type="paragraph" w:styleId="Heading1">
    <w:name w:val="heading 1"/>
    <w:basedOn w:val="Normal"/>
    <w:next w:val="Normal"/>
    <w:qFormat/>
    <w:rsid w:val="00AC76F0"/>
    <w:pPr>
      <w:keepNext/>
      <w:jc w:val="center"/>
      <w:outlineLvl w:val="0"/>
    </w:pPr>
    <w:rPr>
      <w:b/>
      <w:sz w:val="16"/>
    </w:rPr>
  </w:style>
  <w:style w:type="paragraph" w:styleId="Heading2">
    <w:name w:val="heading 2"/>
    <w:basedOn w:val="Normal"/>
    <w:next w:val="Normal"/>
    <w:qFormat/>
    <w:rsid w:val="00AC76F0"/>
    <w:pPr>
      <w:keepNext/>
      <w:spacing w:line="240" w:lineRule="exact"/>
      <w:outlineLvl w:val="1"/>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GAdd1st">
    <w:name w:val="PG_Add1st"/>
    <w:basedOn w:val="Normal"/>
    <w:rsid w:val="00AC76F0"/>
    <w:pPr>
      <w:spacing w:line="180" w:lineRule="exact"/>
    </w:pPr>
    <w:rPr>
      <w:b/>
      <w:sz w:val="14"/>
    </w:rPr>
  </w:style>
  <w:style w:type="paragraph" w:customStyle="1" w:styleId="PGAdd">
    <w:name w:val="PG_Add"/>
    <w:basedOn w:val="Normal"/>
    <w:rsid w:val="00AC76F0"/>
    <w:pPr>
      <w:spacing w:line="180" w:lineRule="exact"/>
    </w:pPr>
    <w:rPr>
      <w:sz w:val="14"/>
    </w:rPr>
  </w:style>
  <w:style w:type="paragraph" w:customStyle="1" w:styleId="PGTblHead">
    <w:name w:val="PG_TblHead"/>
    <w:basedOn w:val="Normal"/>
    <w:rsid w:val="00AC76F0"/>
    <w:pPr>
      <w:spacing w:line="240" w:lineRule="exact"/>
    </w:pPr>
    <w:rPr>
      <w:sz w:val="18"/>
    </w:rPr>
  </w:style>
  <w:style w:type="paragraph" w:customStyle="1" w:styleId="PGSubject">
    <w:name w:val="PG_Subject"/>
    <w:basedOn w:val="Normal"/>
    <w:rsid w:val="00AC76F0"/>
    <w:pPr>
      <w:spacing w:line="240" w:lineRule="exact"/>
    </w:pPr>
    <w:rPr>
      <w:b/>
      <w:sz w:val="18"/>
    </w:rPr>
  </w:style>
  <w:style w:type="paragraph" w:customStyle="1" w:styleId="PGBody">
    <w:name w:val="PG_Body"/>
    <w:basedOn w:val="Normal"/>
    <w:rsid w:val="00AC76F0"/>
    <w:pPr>
      <w:spacing w:line="240" w:lineRule="exact"/>
    </w:pPr>
    <w:rPr>
      <w:rFonts w:eastAsia="Arial Unicode MS"/>
      <w:color w:val="000000"/>
      <w:sz w:val="18"/>
    </w:rPr>
  </w:style>
  <w:style w:type="paragraph" w:styleId="BodyText">
    <w:name w:val="Body Text"/>
    <w:basedOn w:val="Normal"/>
    <w:rsid w:val="00AC76F0"/>
    <w:pPr>
      <w:overflowPunct w:val="0"/>
      <w:autoSpaceDE w:val="0"/>
      <w:autoSpaceDN w:val="0"/>
      <w:adjustRightInd w:val="0"/>
      <w:textAlignment w:val="baseline"/>
    </w:pPr>
    <w:rPr>
      <w:rFonts w:ascii="CentITC BkCn BT" w:hAnsi="CentITC BkCn BT"/>
      <w:color w:val="000000"/>
      <w:sz w:val="24"/>
    </w:rPr>
  </w:style>
  <w:style w:type="paragraph" w:styleId="Header">
    <w:name w:val="header"/>
    <w:basedOn w:val="Normal"/>
    <w:rsid w:val="00591CDA"/>
    <w:pPr>
      <w:tabs>
        <w:tab w:val="center" w:pos="4320"/>
        <w:tab w:val="right" w:pos="8640"/>
      </w:tabs>
    </w:pPr>
  </w:style>
  <w:style w:type="paragraph" w:styleId="Footer">
    <w:name w:val="footer"/>
    <w:basedOn w:val="Normal"/>
    <w:link w:val="FooterChar"/>
    <w:rsid w:val="00591CDA"/>
    <w:pPr>
      <w:tabs>
        <w:tab w:val="center" w:pos="4320"/>
        <w:tab w:val="right" w:pos="8640"/>
      </w:tabs>
    </w:pPr>
  </w:style>
  <w:style w:type="character" w:styleId="Hyperlink">
    <w:name w:val="Hyperlink"/>
    <w:basedOn w:val="DefaultParagraphFont"/>
    <w:rsid w:val="00A56AB4"/>
    <w:rPr>
      <w:color w:val="0000FF"/>
      <w:u w:val="single"/>
    </w:rPr>
  </w:style>
  <w:style w:type="paragraph" w:styleId="NormalWeb">
    <w:name w:val="Normal (Web)"/>
    <w:basedOn w:val="Normal"/>
    <w:rsid w:val="002313D0"/>
    <w:pPr>
      <w:spacing w:before="100" w:beforeAutospacing="1" w:after="100" w:afterAutospacing="1"/>
    </w:pPr>
    <w:rPr>
      <w:rFonts w:ascii="Times New Roman" w:hAnsi="Times New Roman"/>
      <w:sz w:val="24"/>
      <w:szCs w:val="24"/>
      <w:lang w:bidi="th-TH"/>
    </w:rPr>
  </w:style>
  <w:style w:type="table" w:styleId="TableGrid">
    <w:name w:val="Table Grid"/>
    <w:basedOn w:val="TableNormal"/>
    <w:rsid w:val="00E66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66D8B"/>
    <w:rPr>
      <w:rFonts w:ascii="Arial" w:hAnsi="Arial"/>
      <w:sz w:val="22"/>
      <w:lang w:val="en-US" w:eastAsia="en-US"/>
    </w:rPr>
  </w:style>
  <w:style w:type="paragraph" w:styleId="BalloonText">
    <w:name w:val="Balloon Text"/>
    <w:basedOn w:val="Normal"/>
    <w:link w:val="BalloonTextChar"/>
    <w:rsid w:val="00074D70"/>
    <w:rPr>
      <w:rFonts w:ascii="Tahoma" w:hAnsi="Tahoma" w:cs="Tahoma"/>
      <w:sz w:val="16"/>
      <w:szCs w:val="16"/>
    </w:rPr>
  </w:style>
  <w:style w:type="character" w:customStyle="1" w:styleId="BalloonTextChar">
    <w:name w:val="Balloon Text Char"/>
    <w:basedOn w:val="DefaultParagraphFont"/>
    <w:link w:val="BalloonText"/>
    <w:rsid w:val="00074D70"/>
    <w:rPr>
      <w:rFonts w:ascii="Tahoma" w:hAnsi="Tahoma" w:cs="Tahoma"/>
      <w:sz w:val="16"/>
      <w:szCs w:val="16"/>
      <w:lang w:val="en-US" w:eastAsia="en-US"/>
    </w:rPr>
  </w:style>
  <w:style w:type="character" w:styleId="CommentReference">
    <w:name w:val="annotation reference"/>
    <w:basedOn w:val="DefaultParagraphFont"/>
    <w:rsid w:val="001B3468"/>
    <w:rPr>
      <w:sz w:val="16"/>
      <w:szCs w:val="16"/>
    </w:rPr>
  </w:style>
  <w:style w:type="paragraph" w:styleId="CommentText">
    <w:name w:val="annotation text"/>
    <w:basedOn w:val="Normal"/>
    <w:link w:val="CommentTextChar"/>
    <w:rsid w:val="001B3468"/>
    <w:rPr>
      <w:sz w:val="20"/>
    </w:rPr>
  </w:style>
  <w:style w:type="character" w:customStyle="1" w:styleId="CommentTextChar">
    <w:name w:val="Comment Text Char"/>
    <w:basedOn w:val="DefaultParagraphFont"/>
    <w:link w:val="CommentText"/>
    <w:rsid w:val="001B3468"/>
    <w:rPr>
      <w:rFonts w:ascii="Arial" w:hAnsi="Arial"/>
      <w:lang w:val="en-US" w:eastAsia="en-US"/>
    </w:rPr>
  </w:style>
  <w:style w:type="paragraph" w:styleId="ListParagraph">
    <w:name w:val="List Paragraph"/>
    <w:basedOn w:val="Normal"/>
    <w:uiPriority w:val="34"/>
    <w:qFormat/>
    <w:rsid w:val="00702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58877">
      <w:bodyDiv w:val="1"/>
      <w:marLeft w:val="0"/>
      <w:marRight w:val="0"/>
      <w:marTop w:val="0"/>
      <w:marBottom w:val="0"/>
      <w:divBdr>
        <w:top w:val="none" w:sz="0" w:space="0" w:color="auto"/>
        <w:left w:val="none" w:sz="0" w:space="0" w:color="auto"/>
        <w:bottom w:val="none" w:sz="0" w:space="0" w:color="auto"/>
        <w:right w:val="none" w:sz="0" w:space="0" w:color="auto"/>
      </w:divBdr>
    </w:div>
    <w:div w:id="278488458">
      <w:bodyDiv w:val="1"/>
      <w:marLeft w:val="0"/>
      <w:marRight w:val="0"/>
      <w:marTop w:val="0"/>
      <w:marBottom w:val="0"/>
      <w:divBdr>
        <w:top w:val="none" w:sz="0" w:space="0" w:color="auto"/>
        <w:left w:val="none" w:sz="0" w:space="0" w:color="auto"/>
        <w:bottom w:val="none" w:sz="0" w:space="0" w:color="auto"/>
        <w:right w:val="none" w:sz="0" w:space="0" w:color="auto"/>
      </w:divBdr>
    </w:div>
    <w:div w:id="308173293">
      <w:bodyDiv w:val="1"/>
      <w:marLeft w:val="0"/>
      <w:marRight w:val="0"/>
      <w:marTop w:val="0"/>
      <w:marBottom w:val="0"/>
      <w:divBdr>
        <w:top w:val="none" w:sz="0" w:space="0" w:color="auto"/>
        <w:left w:val="none" w:sz="0" w:space="0" w:color="auto"/>
        <w:bottom w:val="none" w:sz="0" w:space="0" w:color="auto"/>
        <w:right w:val="none" w:sz="0" w:space="0" w:color="auto"/>
      </w:divBdr>
    </w:div>
    <w:div w:id="923875237">
      <w:bodyDiv w:val="1"/>
      <w:marLeft w:val="0"/>
      <w:marRight w:val="0"/>
      <w:marTop w:val="0"/>
      <w:marBottom w:val="0"/>
      <w:divBdr>
        <w:top w:val="none" w:sz="0" w:space="0" w:color="auto"/>
        <w:left w:val="none" w:sz="0" w:space="0" w:color="auto"/>
        <w:bottom w:val="none" w:sz="0" w:space="0" w:color="auto"/>
        <w:right w:val="none" w:sz="0" w:space="0" w:color="auto"/>
      </w:divBdr>
    </w:div>
    <w:div w:id="1105806666">
      <w:bodyDiv w:val="1"/>
      <w:marLeft w:val="0"/>
      <w:marRight w:val="0"/>
      <w:marTop w:val="0"/>
      <w:marBottom w:val="0"/>
      <w:divBdr>
        <w:top w:val="none" w:sz="0" w:space="0" w:color="auto"/>
        <w:left w:val="none" w:sz="0" w:space="0" w:color="auto"/>
        <w:bottom w:val="none" w:sz="0" w:space="0" w:color="auto"/>
        <w:right w:val="none" w:sz="0" w:space="0" w:color="auto"/>
      </w:divBdr>
    </w:div>
    <w:div w:id="1107116197">
      <w:bodyDiv w:val="1"/>
      <w:marLeft w:val="0"/>
      <w:marRight w:val="0"/>
      <w:marTop w:val="0"/>
      <w:marBottom w:val="0"/>
      <w:divBdr>
        <w:top w:val="none" w:sz="0" w:space="0" w:color="auto"/>
        <w:left w:val="none" w:sz="0" w:space="0" w:color="auto"/>
        <w:bottom w:val="none" w:sz="0" w:space="0" w:color="auto"/>
        <w:right w:val="none" w:sz="0" w:space="0" w:color="auto"/>
      </w:divBdr>
    </w:div>
    <w:div w:id="1113136840">
      <w:bodyDiv w:val="1"/>
      <w:marLeft w:val="0"/>
      <w:marRight w:val="0"/>
      <w:marTop w:val="0"/>
      <w:marBottom w:val="0"/>
      <w:divBdr>
        <w:top w:val="none" w:sz="0" w:space="0" w:color="auto"/>
        <w:left w:val="none" w:sz="0" w:space="0" w:color="auto"/>
        <w:bottom w:val="none" w:sz="0" w:space="0" w:color="auto"/>
        <w:right w:val="none" w:sz="0" w:space="0" w:color="auto"/>
      </w:divBdr>
    </w:div>
    <w:div w:id="1155074762">
      <w:bodyDiv w:val="1"/>
      <w:marLeft w:val="0"/>
      <w:marRight w:val="0"/>
      <w:marTop w:val="0"/>
      <w:marBottom w:val="0"/>
      <w:divBdr>
        <w:top w:val="none" w:sz="0" w:space="0" w:color="auto"/>
        <w:left w:val="none" w:sz="0" w:space="0" w:color="auto"/>
        <w:bottom w:val="none" w:sz="0" w:space="0" w:color="auto"/>
        <w:right w:val="none" w:sz="0" w:space="0" w:color="auto"/>
      </w:divBdr>
      <w:divsChild>
        <w:div w:id="1776249545">
          <w:marLeft w:val="0"/>
          <w:marRight w:val="0"/>
          <w:marTop w:val="0"/>
          <w:marBottom w:val="0"/>
          <w:divBdr>
            <w:top w:val="none" w:sz="0" w:space="0" w:color="auto"/>
            <w:left w:val="none" w:sz="0" w:space="0" w:color="auto"/>
            <w:bottom w:val="none" w:sz="0" w:space="0" w:color="auto"/>
            <w:right w:val="none" w:sz="0" w:space="0" w:color="auto"/>
          </w:divBdr>
          <w:divsChild>
            <w:div w:id="98959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95525">
      <w:bodyDiv w:val="1"/>
      <w:marLeft w:val="0"/>
      <w:marRight w:val="0"/>
      <w:marTop w:val="0"/>
      <w:marBottom w:val="0"/>
      <w:divBdr>
        <w:top w:val="none" w:sz="0" w:space="0" w:color="auto"/>
        <w:left w:val="none" w:sz="0" w:space="0" w:color="auto"/>
        <w:bottom w:val="none" w:sz="0" w:space="0" w:color="auto"/>
        <w:right w:val="none" w:sz="0" w:space="0" w:color="auto"/>
      </w:divBdr>
    </w:div>
    <w:div w:id="1263223666">
      <w:bodyDiv w:val="1"/>
      <w:marLeft w:val="0"/>
      <w:marRight w:val="0"/>
      <w:marTop w:val="0"/>
      <w:marBottom w:val="0"/>
      <w:divBdr>
        <w:top w:val="none" w:sz="0" w:space="0" w:color="auto"/>
        <w:left w:val="none" w:sz="0" w:space="0" w:color="auto"/>
        <w:bottom w:val="none" w:sz="0" w:space="0" w:color="auto"/>
        <w:right w:val="none" w:sz="0" w:space="0" w:color="auto"/>
      </w:divBdr>
    </w:div>
    <w:div w:id="1540121874">
      <w:bodyDiv w:val="1"/>
      <w:marLeft w:val="0"/>
      <w:marRight w:val="0"/>
      <w:marTop w:val="0"/>
      <w:marBottom w:val="0"/>
      <w:divBdr>
        <w:top w:val="none" w:sz="0" w:space="0" w:color="auto"/>
        <w:left w:val="none" w:sz="0" w:space="0" w:color="auto"/>
        <w:bottom w:val="none" w:sz="0" w:space="0" w:color="auto"/>
        <w:right w:val="none" w:sz="0" w:space="0" w:color="auto"/>
      </w:divBdr>
    </w:div>
    <w:div w:id="1624731325">
      <w:bodyDiv w:val="1"/>
      <w:marLeft w:val="0"/>
      <w:marRight w:val="0"/>
      <w:marTop w:val="0"/>
      <w:marBottom w:val="0"/>
      <w:divBdr>
        <w:top w:val="none" w:sz="0" w:space="0" w:color="auto"/>
        <w:left w:val="none" w:sz="0" w:space="0" w:color="auto"/>
        <w:bottom w:val="none" w:sz="0" w:space="0" w:color="auto"/>
        <w:right w:val="none" w:sz="0" w:space="0" w:color="auto"/>
      </w:divBdr>
    </w:div>
    <w:div w:id="1685745660">
      <w:bodyDiv w:val="1"/>
      <w:marLeft w:val="0"/>
      <w:marRight w:val="0"/>
      <w:marTop w:val="0"/>
      <w:marBottom w:val="0"/>
      <w:divBdr>
        <w:top w:val="none" w:sz="0" w:space="0" w:color="auto"/>
        <w:left w:val="none" w:sz="0" w:space="0" w:color="auto"/>
        <w:bottom w:val="none" w:sz="0" w:space="0" w:color="auto"/>
        <w:right w:val="none" w:sz="0" w:space="0" w:color="auto"/>
      </w:divBdr>
    </w:div>
    <w:div w:id="1685936161">
      <w:bodyDiv w:val="1"/>
      <w:marLeft w:val="0"/>
      <w:marRight w:val="0"/>
      <w:marTop w:val="0"/>
      <w:marBottom w:val="0"/>
      <w:divBdr>
        <w:top w:val="none" w:sz="0" w:space="0" w:color="auto"/>
        <w:left w:val="none" w:sz="0" w:space="0" w:color="auto"/>
        <w:bottom w:val="none" w:sz="0" w:space="0" w:color="auto"/>
        <w:right w:val="none" w:sz="0" w:space="0" w:color="auto"/>
      </w:divBdr>
    </w:div>
    <w:div w:id="1767655960">
      <w:bodyDiv w:val="1"/>
      <w:marLeft w:val="0"/>
      <w:marRight w:val="0"/>
      <w:marTop w:val="0"/>
      <w:marBottom w:val="0"/>
      <w:divBdr>
        <w:top w:val="none" w:sz="0" w:space="0" w:color="auto"/>
        <w:left w:val="none" w:sz="0" w:space="0" w:color="auto"/>
        <w:bottom w:val="none" w:sz="0" w:space="0" w:color="auto"/>
        <w:right w:val="none" w:sz="0" w:space="0" w:color="auto"/>
      </w:divBdr>
    </w:div>
    <w:div w:id="1807161071">
      <w:bodyDiv w:val="1"/>
      <w:marLeft w:val="0"/>
      <w:marRight w:val="0"/>
      <w:marTop w:val="0"/>
      <w:marBottom w:val="0"/>
      <w:divBdr>
        <w:top w:val="none" w:sz="0" w:space="0" w:color="auto"/>
        <w:left w:val="none" w:sz="0" w:space="0" w:color="auto"/>
        <w:bottom w:val="none" w:sz="0" w:space="0" w:color="auto"/>
        <w:right w:val="none" w:sz="0" w:space="0" w:color="auto"/>
      </w:divBdr>
      <w:divsChild>
        <w:div w:id="592278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wner\Desktop\Debbie\PG\letterheads\PG_US_Letter_St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0EBFC-A04A-45E2-B20C-73EE0FD34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PG_US_Letter_Std.dot</Template>
  <TotalTime>4</TotalTime>
  <Pages>3</Pages>
  <Words>1442</Words>
  <Characters>8225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Month Day, Year</vt:lpstr>
    </vt:vector>
  </TitlesOfParts>
  <Company>Landor Associates</Company>
  <LinksUpToDate>false</LinksUpToDate>
  <CharactersWithSpaces>9648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Day, Year</dc:title>
  <dc:creator>Mcshea, Stephen</dc:creator>
  <cp:lastModifiedBy>Wyszynski, Pawel</cp:lastModifiedBy>
  <cp:revision>3</cp:revision>
  <cp:lastPrinted>2014-11-24T13:09:00Z</cp:lastPrinted>
  <dcterms:created xsi:type="dcterms:W3CDTF">2015-10-12T10:50:00Z</dcterms:created>
  <dcterms:modified xsi:type="dcterms:W3CDTF">2015-10-21T15:35:00Z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